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3D" w:rsidRPr="00DB113D" w:rsidRDefault="00DB113D" w:rsidP="00DB113D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 w:rsidRPr="00DB113D">
        <w:rPr>
          <w:b/>
          <w:noProof/>
          <w:szCs w:val="20"/>
        </w:rPr>
        <w:drawing>
          <wp:inline distT="0" distB="0" distL="0" distR="0" wp14:anchorId="48BE3CE3" wp14:editId="4532A4D6">
            <wp:extent cx="524510" cy="652145"/>
            <wp:effectExtent l="0" t="0" r="8890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3D" w:rsidRPr="00DB113D" w:rsidRDefault="00DB113D" w:rsidP="00DB113D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 w:rsidRPr="00DB113D">
        <w:rPr>
          <w:b/>
          <w:sz w:val="32"/>
          <w:szCs w:val="32"/>
        </w:rPr>
        <w:t>Администрация</w:t>
      </w:r>
    </w:p>
    <w:p w:rsidR="00DB113D" w:rsidRPr="00DB113D" w:rsidRDefault="00DB113D" w:rsidP="00DB113D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6"/>
          <w:szCs w:val="20"/>
          <w:u w:val="single"/>
        </w:rPr>
      </w:pPr>
      <w:r w:rsidRPr="00DB113D">
        <w:rPr>
          <w:b/>
          <w:sz w:val="32"/>
          <w:szCs w:val="32"/>
        </w:rPr>
        <w:t>городского поселения Малиновский</w:t>
      </w:r>
    </w:p>
    <w:p w:rsidR="00DB113D" w:rsidRPr="00DB113D" w:rsidRDefault="00DB113D" w:rsidP="00DB113D">
      <w:pPr>
        <w:jc w:val="center"/>
        <w:rPr>
          <w:b/>
          <w:sz w:val="26"/>
          <w:szCs w:val="26"/>
        </w:rPr>
      </w:pPr>
      <w:r w:rsidRPr="00DB113D">
        <w:rPr>
          <w:b/>
          <w:sz w:val="26"/>
          <w:szCs w:val="26"/>
        </w:rPr>
        <w:t>Советского района</w:t>
      </w:r>
    </w:p>
    <w:p w:rsidR="00DB113D" w:rsidRPr="00DB113D" w:rsidRDefault="00DB113D" w:rsidP="00DB113D">
      <w:pPr>
        <w:jc w:val="center"/>
        <w:rPr>
          <w:b/>
          <w:sz w:val="26"/>
          <w:szCs w:val="26"/>
        </w:rPr>
      </w:pPr>
      <w:r w:rsidRPr="00DB113D">
        <w:rPr>
          <w:b/>
          <w:sz w:val="26"/>
          <w:szCs w:val="26"/>
        </w:rPr>
        <w:t>Ханты - Мансийского автономного округа – Югры</w:t>
      </w:r>
    </w:p>
    <w:p w:rsidR="00DB113D" w:rsidRPr="00DB113D" w:rsidRDefault="00DB113D" w:rsidP="00DB113D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ind w:right="-360"/>
        <w:textAlignment w:val="baseline"/>
        <w:rPr>
          <w:sz w:val="22"/>
          <w:szCs w:val="20"/>
        </w:rPr>
      </w:pPr>
      <w:r w:rsidRPr="00DB113D">
        <w:rPr>
          <w:b/>
          <w:sz w:val="36"/>
          <w:szCs w:val="20"/>
          <w:u w:val="single"/>
        </w:rPr>
        <w:t xml:space="preserve">                    </w:t>
      </w:r>
      <w:r w:rsidRPr="00DB113D">
        <w:rPr>
          <w:sz w:val="16"/>
          <w:szCs w:val="20"/>
        </w:rPr>
        <w:t xml:space="preserve"> </w:t>
      </w:r>
      <w:r w:rsidRPr="00DB113D">
        <w:rPr>
          <w:sz w:val="22"/>
          <w:szCs w:val="20"/>
        </w:rPr>
        <w:t xml:space="preserve">                                                                        </w:t>
      </w:r>
    </w:p>
    <w:p w:rsidR="00DB113D" w:rsidRPr="00DB113D" w:rsidRDefault="00DB113D" w:rsidP="00DB113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pacing w:val="-3"/>
          <w:sz w:val="48"/>
          <w:szCs w:val="48"/>
        </w:rPr>
      </w:pPr>
    </w:p>
    <w:p w:rsidR="00DB113D" w:rsidRPr="00DB113D" w:rsidRDefault="00DB113D" w:rsidP="00DB113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pacing w:val="-3"/>
          <w:sz w:val="48"/>
          <w:szCs w:val="48"/>
        </w:rPr>
      </w:pPr>
      <w:proofErr w:type="gramStart"/>
      <w:r w:rsidRPr="00DB113D">
        <w:rPr>
          <w:b/>
          <w:bCs/>
          <w:spacing w:val="-3"/>
          <w:sz w:val="48"/>
          <w:szCs w:val="48"/>
        </w:rPr>
        <w:t>П</w:t>
      </w:r>
      <w:proofErr w:type="gramEnd"/>
      <w:r w:rsidRPr="00DB113D">
        <w:rPr>
          <w:b/>
          <w:bCs/>
          <w:spacing w:val="-3"/>
          <w:sz w:val="48"/>
          <w:szCs w:val="48"/>
        </w:rPr>
        <w:t xml:space="preserve"> О С Т А Н О В Л Е Н И Е</w:t>
      </w:r>
      <w:r w:rsidR="002F082A">
        <w:rPr>
          <w:b/>
          <w:bCs/>
          <w:spacing w:val="-3"/>
          <w:sz w:val="48"/>
          <w:szCs w:val="48"/>
        </w:rPr>
        <w:t xml:space="preserve"> </w:t>
      </w:r>
    </w:p>
    <w:p w:rsidR="008C670E" w:rsidRDefault="008C670E" w:rsidP="00413EC7">
      <w:pPr>
        <w:jc w:val="center"/>
        <w:rPr>
          <w:b/>
          <w:sz w:val="40"/>
          <w:szCs w:val="40"/>
        </w:rPr>
      </w:pPr>
    </w:p>
    <w:p w:rsidR="00413EC7" w:rsidRDefault="00413EC7" w:rsidP="00413EC7">
      <w:pPr>
        <w:rPr>
          <w:color w:val="000000"/>
        </w:rPr>
      </w:pPr>
    </w:p>
    <w:p w:rsidR="00413EC7" w:rsidRDefault="000D27DB" w:rsidP="00413EC7">
      <w:pPr>
        <w:rPr>
          <w:color w:val="000000" w:themeColor="text1"/>
        </w:rPr>
      </w:pPr>
      <w:r>
        <w:rPr>
          <w:color w:val="000000" w:themeColor="text1"/>
        </w:rPr>
        <w:t>от 13 ноября</w:t>
      </w:r>
      <w:r w:rsidR="002F082A">
        <w:rPr>
          <w:color w:val="000000" w:themeColor="text1"/>
        </w:rPr>
        <w:t xml:space="preserve"> 202</w:t>
      </w:r>
      <w:r>
        <w:rPr>
          <w:color w:val="000000" w:themeColor="text1"/>
        </w:rPr>
        <w:t>4</w:t>
      </w:r>
      <w:r w:rsidR="002F082A">
        <w:rPr>
          <w:color w:val="000000" w:themeColor="text1"/>
        </w:rPr>
        <w:t xml:space="preserve"> года</w:t>
      </w:r>
      <w:r w:rsidR="00413EC7" w:rsidRPr="005B25B7">
        <w:rPr>
          <w:color w:val="000000" w:themeColor="text1"/>
        </w:rPr>
        <w:tab/>
      </w:r>
      <w:r w:rsidR="00413EC7" w:rsidRPr="005B25B7">
        <w:rPr>
          <w:color w:val="000000" w:themeColor="text1"/>
        </w:rPr>
        <w:tab/>
      </w:r>
      <w:r w:rsidR="00413EC7" w:rsidRPr="005B25B7">
        <w:rPr>
          <w:color w:val="000000" w:themeColor="text1"/>
        </w:rPr>
        <w:tab/>
      </w:r>
      <w:r w:rsidR="00413EC7" w:rsidRPr="005B25B7">
        <w:rPr>
          <w:color w:val="000000" w:themeColor="text1"/>
        </w:rPr>
        <w:tab/>
        <w:t xml:space="preserve">                         </w:t>
      </w:r>
      <w:r w:rsidR="00413EC7">
        <w:rPr>
          <w:color w:val="000000" w:themeColor="text1"/>
        </w:rPr>
        <w:t xml:space="preserve">            </w:t>
      </w:r>
      <w:r w:rsidR="00A05C67">
        <w:rPr>
          <w:color w:val="000000" w:themeColor="text1"/>
        </w:rPr>
        <w:t xml:space="preserve">          </w:t>
      </w:r>
      <w:r w:rsidR="00413EC7" w:rsidRPr="005B25B7">
        <w:rPr>
          <w:color w:val="000000" w:themeColor="text1"/>
        </w:rPr>
        <w:t>№</w:t>
      </w:r>
      <w:r w:rsidR="00413EC7">
        <w:rPr>
          <w:color w:val="000000" w:themeColor="text1"/>
        </w:rPr>
        <w:t xml:space="preserve"> </w:t>
      </w:r>
      <w:r w:rsidR="002F082A">
        <w:rPr>
          <w:color w:val="000000" w:themeColor="text1"/>
        </w:rPr>
        <w:t>2</w:t>
      </w:r>
      <w:r>
        <w:rPr>
          <w:color w:val="000000" w:themeColor="text1"/>
        </w:rPr>
        <w:t>18</w:t>
      </w:r>
      <w:r w:rsidR="002F082A">
        <w:rPr>
          <w:color w:val="000000" w:themeColor="text1"/>
        </w:rPr>
        <w:t>/1</w:t>
      </w:r>
    </w:p>
    <w:p w:rsidR="002F082A" w:rsidRPr="005B25B7" w:rsidRDefault="002F082A" w:rsidP="00413EC7">
      <w:pPr>
        <w:rPr>
          <w:color w:val="000000" w:themeColor="text1"/>
        </w:rPr>
      </w:pPr>
      <w:r>
        <w:rPr>
          <w:color w:val="000000" w:themeColor="text1"/>
        </w:rPr>
        <w:t>городское поселение Малиновский</w:t>
      </w:r>
    </w:p>
    <w:p w:rsidR="00413EC7" w:rsidRDefault="00413EC7" w:rsidP="004D1708">
      <w:pPr>
        <w:ind w:right="4959"/>
        <w:jc w:val="both"/>
        <w:rPr>
          <w:sz w:val="28"/>
          <w:szCs w:val="28"/>
        </w:rPr>
      </w:pPr>
    </w:p>
    <w:p w:rsidR="004D1708" w:rsidRPr="00C84ADA" w:rsidRDefault="004D1708" w:rsidP="004D1708">
      <w:pPr>
        <w:ind w:right="4959"/>
        <w:jc w:val="both"/>
      </w:pPr>
      <w:r w:rsidRPr="00C84ADA">
        <w:t>О</w:t>
      </w:r>
      <w:r w:rsidR="00F7258F" w:rsidRPr="00C84ADA">
        <w:t>б утверждении</w:t>
      </w:r>
      <w:r w:rsidRPr="00C84ADA">
        <w:t xml:space="preserve"> Программ</w:t>
      </w:r>
      <w:r w:rsidR="00F7258F" w:rsidRPr="00C84ADA">
        <w:t>ы</w:t>
      </w:r>
      <w:r w:rsidRPr="00C84ADA">
        <w:t xml:space="preserve">  профилактики рисков причинения вреда (ущерба) охраняемым законом ценностям при осуществлении </w:t>
      </w:r>
      <w:r w:rsidR="000C4FBA" w:rsidRPr="00C84ADA">
        <w:t xml:space="preserve">муниципального контроля </w:t>
      </w:r>
      <w:r w:rsidR="00672B6B" w:rsidRPr="00C84ADA">
        <w:t xml:space="preserve">в сфере благоустройства  на территории городского поселения </w:t>
      </w:r>
      <w:r w:rsidR="00DB113D">
        <w:t>Малиновский</w:t>
      </w:r>
      <w:r w:rsidR="000C4FBA" w:rsidRPr="00C84ADA">
        <w:rPr>
          <w:b/>
        </w:rPr>
        <w:t xml:space="preserve"> </w:t>
      </w:r>
      <w:r w:rsidR="00F7258F" w:rsidRPr="00C84ADA">
        <w:t>на 202</w:t>
      </w:r>
      <w:r w:rsidR="000D27DB">
        <w:t>5</w:t>
      </w:r>
      <w:r w:rsidR="00F7258F" w:rsidRPr="00C84ADA">
        <w:t xml:space="preserve"> год</w:t>
      </w:r>
      <w:r w:rsidRPr="00C84ADA">
        <w:t xml:space="preserve">  </w:t>
      </w:r>
    </w:p>
    <w:p w:rsidR="004D1708" w:rsidRDefault="004D1708" w:rsidP="005E60AC">
      <w:pPr>
        <w:rPr>
          <w:sz w:val="28"/>
          <w:szCs w:val="28"/>
        </w:rPr>
      </w:pPr>
    </w:p>
    <w:p w:rsidR="004D1708" w:rsidRPr="00C84ADA" w:rsidRDefault="004D1708" w:rsidP="004D1708">
      <w:pPr>
        <w:tabs>
          <w:tab w:val="left" w:pos="720"/>
          <w:tab w:val="left" w:pos="1134"/>
        </w:tabs>
        <w:ind w:firstLine="709"/>
        <w:jc w:val="both"/>
      </w:pPr>
      <w:r w:rsidRPr="00C84ADA">
        <w:t xml:space="preserve">В соответствии с частью </w:t>
      </w:r>
      <w:r w:rsidR="00865835" w:rsidRPr="00C84ADA">
        <w:t>2</w:t>
      </w:r>
      <w:r w:rsidRPr="00C84ADA">
        <w:t xml:space="preserve"> статьи </w:t>
      </w:r>
      <w:r w:rsidR="00865835" w:rsidRPr="00C84ADA">
        <w:t>44</w:t>
      </w:r>
      <w:r w:rsidRPr="00C84ADA">
        <w:t xml:space="preserve"> Федерального закона </w:t>
      </w:r>
      <w:r w:rsidR="00865835" w:rsidRPr="00C84ADA">
        <w:t xml:space="preserve">от 31 июля 2020 года </w:t>
      </w:r>
      <w:r w:rsidR="005E60AC">
        <w:t xml:space="preserve">   </w:t>
      </w:r>
      <w:r w:rsidR="00865835" w:rsidRPr="00C84ADA">
        <w:t>№ 248-ФЗ «О государственном контроле (надзоре) и муниципальном контроле в Российской Федерации»</w:t>
      </w:r>
      <w:r w:rsidR="00F7258F" w:rsidRPr="00C84ADA">
        <w:t xml:space="preserve">, </w:t>
      </w:r>
      <w:r w:rsidR="002F082A">
        <w:t xml:space="preserve"> </w:t>
      </w:r>
      <w:r w:rsidR="00F7258F" w:rsidRPr="00C84ADA">
        <w:t>Постановлени</w:t>
      </w:r>
      <w:r w:rsidR="005E60AC">
        <w:t xml:space="preserve">ем </w:t>
      </w:r>
      <w:r w:rsidR="00F7258F" w:rsidRPr="00C84ADA">
        <w:t xml:space="preserve">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84ADA">
        <w:t xml:space="preserve">: </w:t>
      </w:r>
    </w:p>
    <w:p w:rsidR="004D1708" w:rsidRPr="00C84ADA" w:rsidRDefault="004D1708" w:rsidP="000C4FBA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84ADA">
        <w:rPr>
          <w:sz w:val="24"/>
          <w:szCs w:val="24"/>
        </w:rPr>
        <w:t xml:space="preserve"> Утвердить </w:t>
      </w:r>
      <w:r w:rsidRPr="00C84ADA">
        <w:rPr>
          <w:sz w:val="24"/>
          <w:szCs w:val="24"/>
          <w:lang w:val="ru-RU"/>
        </w:rPr>
        <w:t>Программ</w:t>
      </w:r>
      <w:r w:rsidR="00865835" w:rsidRPr="00C84ADA">
        <w:rPr>
          <w:sz w:val="24"/>
          <w:szCs w:val="24"/>
          <w:lang w:val="ru-RU"/>
        </w:rPr>
        <w:t>у</w:t>
      </w:r>
      <w:r w:rsidRPr="00C84ADA">
        <w:rPr>
          <w:sz w:val="24"/>
          <w:szCs w:val="24"/>
          <w:lang w:val="ru-RU"/>
        </w:rPr>
        <w:t xml:space="preserve">  профилактики рисков причинения вреда (ущерба) охраняемым законом ценностям </w:t>
      </w:r>
      <w:r w:rsidR="000C4FBA" w:rsidRPr="00C84ADA">
        <w:rPr>
          <w:sz w:val="24"/>
          <w:szCs w:val="24"/>
        </w:rPr>
        <w:t xml:space="preserve">при осуществлении муниципального контроля </w:t>
      </w:r>
      <w:r w:rsidR="00672B6B" w:rsidRPr="00C84ADA">
        <w:rPr>
          <w:bCs/>
          <w:sz w:val="24"/>
          <w:szCs w:val="24"/>
        </w:rPr>
        <w:t xml:space="preserve">в сфере благоустройства  на </w:t>
      </w:r>
      <w:r w:rsidR="00672B6B" w:rsidRPr="00C84ADA">
        <w:rPr>
          <w:sz w:val="24"/>
          <w:szCs w:val="24"/>
        </w:rPr>
        <w:t xml:space="preserve">территории городского поселения </w:t>
      </w:r>
      <w:r w:rsidR="00D93504">
        <w:rPr>
          <w:sz w:val="24"/>
          <w:szCs w:val="24"/>
          <w:lang w:val="ru-RU"/>
        </w:rPr>
        <w:t>Малиновский</w:t>
      </w:r>
      <w:r w:rsidR="000C4FBA" w:rsidRPr="00C84ADA">
        <w:rPr>
          <w:b/>
          <w:sz w:val="24"/>
          <w:szCs w:val="24"/>
        </w:rPr>
        <w:t xml:space="preserve"> </w:t>
      </w:r>
      <w:r w:rsidR="000C4FBA" w:rsidRPr="00C84ADA">
        <w:rPr>
          <w:sz w:val="24"/>
          <w:szCs w:val="24"/>
        </w:rPr>
        <w:t>на 202</w:t>
      </w:r>
      <w:r w:rsidR="000D27DB">
        <w:rPr>
          <w:sz w:val="24"/>
          <w:szCs w:val="24"/>
          <w:lang w:val="ru-RU"/>
        </w:rPr>
        <w:t>5</w:t>
      </w:r>
      <w:r w:rsidR="000C4FBA" w:rsidRPr="00C84ADA">
        <w:rPr>
          <w:sz w:val="24"/>
          <w:szCs w:val="24"/>
        </w:rPr>
        <w:t xml:space="preserve"> год</w:t>
      </w:r>
      <w:r w:rsidR="000C4FBA" w:rsidRPr="00C84ADA">
        <w:rPr>
          <w:sz w:val="24"/>
          <w:szCs w:val="24"/>
          <w:lang w:val="ru-RU"/>
        </w:rPr>
        <w:t xml:space="preserve"> </w:t>
      </w:r>
      <w:r w:rsidR="00C84ADA" w:rsidRPr="00C84ADA">
        <w:rPr>
          <w:sz w:val="24"/>
          <w:szCs w:val="24"/>
          <w:lang w:val="ru-RU"/>
        </w:rPr>
        <w:t>(приложение)</w:t>
      </w:r>
      <w:r w:rsidRPr="00C84ADA">
        <w:rPr>
          <w:sz w:val="24"/>
          <w:szCs w:val="24"/>
        </w:rPr>
        <w:t xml:space="preserve">.   </w:t>
      </w:r>
    </w:p>
    <w:p w:rsidR="004D1708" w:rsidRPr="00C84ADA" w:rsidRDefault="00F7258F" w:rsidP="000C4F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C84ADA">
        <w:t>Р</w:t>
      </w:r>
      <w:r w:rsidR="004D1708" w:rsidRPr="00C84ADA">
        <w:t>азместить</w:t>
      </w:r>
      <w:proofErr w:type="gramEnd"/>
      <w:r w:rsidR="004D1708" w:rsidRPr="00C84ADA">
        <w:t xml:space="preserve"> </w:t>
      </w:r>
      <w:r w:rsidR="00672B6B" w:rsidRPr="00C84ADA">
        <w:t xml:space="preserve">настоящее постановление </w:t>
      </w:r>
      <w:r w:rsidR="00C84ADA" w:rsidRPr="00C84ADA">
        <w:t>на официальном са</w:t>
      </w:r>
      <w:r w:rsidR="00D93504">
        <w:t>йте городского поселения Малиновский</w:t>
      </w:r>
      <w:r w:rsidR="004D1708" w:rsidRPr="00C84ADA">
        <w:t>.</w:t>
      </w:r>
    </w:p>
    <w:p w:rsidR="004D1708" w:rsidRPr="00C84ADA" w:rsidRDefault="004D1708" w:rsidP="000C4FB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84ADA">
        <w:t xml:space="preserve">3. </w:t>
      </w:r>
      <w:r w:rsidR="002F082A">
        <w:t xml:space="preserve"> </w:t>
      </w:r>
      <w:r w:rsidRPr="00C84ADA">
        <w:t xml:space="preserve">Настоящее постановление вступает в силу после его </w:t>
      </w:r>
      <w:r w:rsidR="00F7258F" w:rsidRPr="00C84ADA">
        <w:t>подписания</w:t>
      </w:r>
      <w:r w:rsidRPr="00C84ADA">
        <w:t xml:space="preserve">. </w:t>
      </w:r>
    </w:p>
    <w:p w:rsidR="004D1708" w:rsidRPr="00C84ADA" w:rsidRDefault="004D1708" w:rsidP="004D1708">
      <w:pPr>
        <w:pStyle w:val="1"/>
        <w:tabs>
          <w:tab w:val="left" w:pos="1134"/>
        </w:tabs>
        <w:jc w:val="both"/>
      </w:pPr>
    </w:p>
    <w:p w:rsidR="004D1708" w:rsidRPr="00C84ADA" w:rsidRDefault="004D1708" w:rsidP="004D1708">
      <w:pPr>
        <w:pStyle w:val="1"/>
        <w:tabs>
          <w:tab w:val="left" w:pos="1134"/>
        </w:tabs>
        <w:jc w:val="both"/>
      </w:pPr>
    </w:p>
    <w:p w:rsidR="004D1708" w:rsidRPr="00C84ADA" w:rsidRDefault="004D1708" w:rsidP="004D1708">
      <w:pPr>
        <w:pStyle w:val="1"/>
        <w:tabs>
          <w:tab w:val="left" w:pos="1134"/>
        </w:tabs>
        <w:jc w:val="both"/>
      </w:pPr>
    </w:p>
    <w:p w:rsidR="004D1708" w:rsidRPr="000403EA" w:rsidRDefault="000D27DB" w:rsidP="006605B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t>И.о</w:t>
      </w:r>
      <w:proofErr w:type="spellEnd"/>
      <w:r>
        <w:t>. г</w:t>
      </w:r>
      <w:r w:rsidR="004D1708" w:rsidRPr="00C84ADA">
        <w:t>лав</w:t>
      </w:r>
      <w:r>
        <w:t>ы</w:t>
      </w:r>
      <w:r w:rsidR="00D93504">
        <w:t xml:space="preserve"> городского поселения Малиновский          </w:t>
      </w:r>
      <w:r w:rsidR="006605B9" w:rsidRPr="00C84ADA">
        <w:tab/>
      </w:r>
      <w:r w:rsidR="006605B9" w:rsidRPr="00C84ADA">
        <w:tab/>
      </w:r>
      <w:r w:rsidR="00C84ADA">
        <w:t xml:space="preserve">               </w:t>
      </w:r>
      <w:r w:rsidR="00D93504">
        <w:t xml:space="preserve">          </w:t>
      </w:r>
      <w:r>
        <w:t>А.А. Мосягин</w:t>
      </w:r>
      <w:r w:rsidR="000C4FBA">
        <w:rPr>
          <w:sz w:val="28"/>
          <w:szCs w:val="28"/>
        </w:rPr>
        <w:t xml:space="preserve">       </w:t>
      </w:r>
      <w:r w:rsidR="006605B9">
        <w:rPr>
          <w:sz w:val="28"/>
          <w:szCs w:val="28"/>
        </w:rPr>
        <w:tab/>
      </w:r>
      <w:r w:rsidR="000C4FBA">
        <w:rPr>
          <w:sz w:val="28"/>
          <w:szCs w:val="28"/>
        </w:rPr>
        <w:t xml:space="preserve">     </w:t>
      </w:r>
      <w:r w:rsidR="006605B9">
        <w:rPr>
          <w:sz w:val="28"/>
          <w:szCs w:val="28"/>
        </w:rPr>
        <w:tab/>
      </w:r>
      <w:r w:rsidR="000C4FBA">
        <w:rPr>
          <w:sz w:val="28"/>
          <w:szCs w:val="28"/>
        </w:rPr>
        <w:t xml:space="preserve">          </w:t>
      </w:r>
    </w:p>
    <w:p w:rsidR="00B970C3" w:rsidRDefault="00B970C3"/>
    <w:p w:rsidR="00865835" w:rsidRDefault="00865835"/>
    <w:p w:rsidR="00865835" w:rsidRDefault="00865835"/>
    <w:p w:rsidR="00865835" w:rsidRDefault="00865835"/>
    <w:p w:rsidR="00177E51" w:rsidRDefault="00177E51"/>
    <w:p w:rsidR="00177E51" w:rsidRDefault="00177E51"/>
    <w:p w:rsidR="00177E51" w:rsidRDefault="00865835" w:rsidP="00865835">
      <w:pPr>
        <w:jc w:val="right"/>
      </w:pPr>
      <w:r>
        <w:lastRenderedPageBreak/>
        <w:t>Приложение</w:t>
      </w:r>
      <w:r w:rsidR="00177E51">
        <w:t xml:space="preserve"> </w:t>
      </w:r>
      <w:proofErr w:type="gramStart"/>
      <w:r w:rsidR="00177E51">
        <w:t>к</w:t>
      </w:r>
      <w:proofErr w:type="gramEnd"/>
      <w:r w:rsidR="00177E51">
        <w:t xml:space="preserve"> </w:t>
      </w:r>
    </w:p>
    <w:p w:rsidR="00865835" w:rsidRDefault="00177E51" w:rsidP="00865835">
      <w:pPr>
        <w:jc w:val="right"/>
      </w:pPr>
      <w:r>
        <w:t>постановлению администрации</w:t>
      </w:r>
      <w:r w:rsidR="00865835">
        <w:t xml:space="preserve"> </w:t>
      </w:r>
    </w:p>
    <w:p w:rsidR="00865835" w:rsidRDefault="00177E51" w:rsidP="00177E51">
      <w:pPr>
        <w:jc w:val="right"/>
      </w:pPr>
      <w:r>
        <w:t>а</w:t>
      </w:r>
      <w:r w:rsidR="00865835">
        <w:t>дминистрации</w:t>
      </w:r>
      <w:r>
        <w:t xml:space="preserve"> </w:t>
      </w:r>
      <w:proofErr w:type="gramStart"/>
      <w:r>
        <w:t>городского</w:t>
      </w:r>
      <w:proofErr w:type="gramEnd"/>
      <w:r>
        <w:t xml:space="preserve"> </w:t>
      </w:r>
      <w:r w:rsidR="00D93504">
        <w:t>Малиновский</w:t>
      </w:r>
    </w:p>
    <w:p w:rsidR="00865835" w:rsidRDefault="00865835" w:rsidP="00865835">
      <w:pPr>
        <w:jc w:val="right"/>
      </w:pPr>
      <w:r>
        <w:t>от</w:t>
      </w:r>
      <w:r w:rsidR="00D93504">
        <w:t xml:space="preserve"> </w:t>
      </w:r>
      <w:r w:rsidR="000D27DB">
        <w:t>13</w:t>
      </w:r>
      <w:r w:rsidR="002F082A">
        <w:t>.1</w:t>
      </w:r>
      <w:r w:rsidR="000D27DB">
        <w:t>1</w:t>
      </w:r>
      <w:r w:rsidR="002F082A">
        <w:t>.202</w:t>
      </w:r>
      <w:r w:rsidR="000D27DB">
        <w:t>4</w:t>
      </w:r>
      <w:r>
        <w:t xml:space="preserve"> № </w:t>
      </w:r>
      <w:r w:rsidR="000D27DB">
        <w:t>218</w:t>
      </w:r>
      <w:r w:rsidR="002F082A">
        <w:t>/1</w:t>
      </w:r>
    </w:p>
    <w:p w:rsidR="00865835" w:rsidRDefault="00865835" w:rsidP="00865835">
      <w:pPr>
        <w:jc w:val="right"/>
      </w:pPr>
    </w:p>
    <w:p w:rsidR="009A21D5" w:rsidRPr="00177E51" w:rsidRDefault="00865835" w:rsidP="00865835">
      <w:pPr>
        <w:jc w:val="center"/>
        <w:rPr>
          <w:b/>
        </w:rPr>
      </w:pPr>
      <w:r w:rsidRPr="00177E51">
        <w:rPr>
          <w:b/>
        </w:rPr>
        <w:t xml:space="preserve">Программа </w:t>
      </w:r>
    </w:p>
    <w:p w:rsidR="009A21D5" w:rsidRPr="00177E51" w:rsidRDefault="00865835" w:rsidP="00865835">
      <w:pPr>
        <w:jc w:val="center"/>
        <w:rPr>
          <w:b/>
        </w:rPr>
      </w:pPr>
      <w:r w:rsidRPr="00177E51">
        <w:rPr>
          <w:b/>
        </w:rPr>
        <w:t xml:space="preserve"> профилактики рисков причинения вреда (ущерба) </w:t>
      </w:r>
      <w:proofErr w:type="gramStart"/>
      <w:r w:rsidRPr="00177E51">
        <w:rPr>
          <w:b/>
        </w:rPr>
        <w:t>охраняемым</w:t>
      </w:r>
      <w:proofErr w:type="gramEnd"/>
      <w:r w:rsidRPr="00177E51">
        <w:rPr>
          <w:b/>
        </w:rPr>
        <w:t xml:space="preserve"> </w:t>
      </w:r>
    </w:p>
    <w:p w:rsidR="00707236" w:rsidRPr="00177E51" w:rsidRDefault="000C4FBA" w:rsidP="000C4FBA">
      <w:pPr>
        <w:jc w:val="center"/>
        <w:rPr>
          <w:b/>
        </w:rPr>
      </w:pPr>
      <w:r w:rsidRPr="00177E51">
        <w:rPr>
          <w:b/>
        </w:rPr>
        <w:t xml:space="preserve">законом ценностям при осуществлении муниципального контроля </w:t>
      </w:r>
      <w:r w:rsidR="00672B6B" w:rsidRPr="00177E51">
        <w:rPr>
          <w:b/>
          <w:bCs/>
        </w:rPr>
        <w:t xml:space="preserve">в сфере благоустройства  на </w:t>
      </w:r>
      <w:r w:rsidR="00672B6B" w:rsidRPr="00177E51">
        <w:rPr>
          <w:b/>
        </w:rPr>
        <w:t xml:space="preserve">территории городского поселения </w:t>
      </w:r>
      <w:r w:rsidR="00D93504">
        <w:rPr>
          <w:b/>
        </w:rPr>
        <w:t>Малиновский</w:t>
      </w:r>
      <w:r w:rsidRPr="00177E51">
        <w:rPr>
          <w:b/>
        </w:rPr>
        <w:t xml:space="preserve"> на 202</w:t>
      </w:r>
      <w:r w:rsidR="000D27DB">
        <w:rPr>
          <w:b/>
        </w:rPr>
        <w:t>5</w:t>
      </w:r>
      <w:r w:rsidRPr="00177E51">
        <w:rPr>
          <w:b/>
        </w:rPr>
        <w:t xml:space="preserve"> год</w:t>
      </w:r>
      <w:r w:rsidR="009A21D5" w:rsidRPr="00177E51">
        <w:rPr>
          <w:b/>
        </w:rPr>
        <w:t xml:space="preserve"> </w:t>
      </w:r>
      <w:r w:rsidR="00707236" w:rsidRPr="00177E51">
        <w:rPr>
          <w:b/>
        </w:rPr>
        <w:t>(далее - программа)</w:t>
      </w:r>
    </w:p>
    <w:p w:rsidR="00FC7EF9" w:rsidRDefault="00FC7EF9" w:rsidP="00865835">
      <w:pPr>
        <w:jc w:val="center"/>
        <w:rPr>
          <w:b/>
          <w:sz w:val="28"/>
          <w:szCs w:val="28"/>
        </w:rPr>
      </w:pPr>
    </w:p>
    <w:p w:rsidR="000D27DB" w:rsidRPr="000D27DB" w:rsidRDefault="000D27DB" w:rsidP="000D27DB">
      <w:pPr>
        <w:contextualSpacing/>
        <w:jc w:val="center"/>
        <w:rPr>
          <w:b/>
        </w:rPr>
      </w:pPr>
      <w:r w:rsidRPr="000D27DB">
        <w:rPr>
          <w:b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D27DB" w:rsidRPr="000D27DB" w:rsidRDefault="000D27DB" w:rsidP="000D27DB">
      <w:pPr>
        <w:contextualSpacing/>
        <w:rPr>
          <w:b/>
        </w:rPr>
      </w:pPr>
    </w:p>
    <w:p w:rsidR="000D27DB" w:rsidRPr="000D27DB" w:rsidRDefault="000D27DB" w:rsidP="000D27DB">
      <w:pPr>
        <w:numPr>
          <w:ilvl w:val="1"/>
          <w:numId w:val="10"/>
        </w:numPr>
        <w:tabs>
          <w:tab w:val="left" w:pos="709"/>
        </w:tabs>
        <w:suppressAutoHyphens/>
        <w:ind w:left="0" w:right="2" w:firstLine="709"/>
        <w:contextualSpacing/>
        <w:jc w:val="both"/>
      </w:pPr>
      <w:r w:rsidRPr="000D27DB">
        <w:rPr>
          <w:b/>
        </w:rPr>
        <w:t xml:space="preserve">Анализ текущего состояния осуществления муниципального контроля </w:t>
      </w:r>
      <w:r w:rsidRPr="000D27DB">
        <w:rPr>
          <w:b/>
          <w:bCs/>
        </w:rPr>
        <w:t xml:space="preserve">в сфере благоустройства  на </w:t>
      </w:r>
      <w:r w:rsidRPr="000D27DB">
        <w:rPr>
          <w:b/>
        </w:rPr>
        <w:t xml:space="preserve">территории городского поселения Малиновский. </w:t>
      </w:r>
    </w:p>
    <w:p w:rsidR="000D27DB" w:rsidRPr="000D27DB" w:rsidRDefault="000D27DB" w:rsidP="000D27DB">
      <w:pPr>
        <w:tabs>
          <w:tab w:val="left" w:pos="709"/>
        </w:tabs>
        <w:ind w:right="2"/>
        <w:jc w:val="both"/>
      </w:pPr>
      <w:r w:rsidRPr="000D27DB">
        <w:tab/>
        <w:t>Муниципальный контроль в сфере благоустройства  на территории городского поселения Малиновский (далее – муниципальный контроль) осуществляется администрацией городского поселения Малиновский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Малиновский.</w:t>
      </w:r>
    </w:p>
    <w:p w:rsidR="000D27DB" w:rsidRPr="000D27DB" w:rsidRDefault="000D27DB" w:rsidP="000D27DB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0D27DB">
        <w:rPr>
          <w:rFonts w:eastAsia="Calibri"/>
        </w:rPr>
        <w:t xml:space="preserve">Подконтрольными субъектами являются юридические лица и индивидуальные предприниматели, осуществляющие деятельность на территории городского поселения </w:t>
      </w:r>
      <w:r w:rsidRPr="000D27DB">
        <w:t>Малиновский</w:t>
      </w:r>
      <w:r w:rsidRPr="000D27DB">
        <w:rPr>
          <w:rFonts w:eastAsia="Calibri"/>
        </w:rPr>
        <w:t xml:space="preserve"> и граждане.</w:t>
      </w:r>
    </w:p>
    <w:p w:rsidR="000D27DB" w:rsidRPr="000D27DB" w:rsidRDefault="000D27DB" w:rsidP="000D27DB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0D27DB">
        <w:rPr>
          <w:rFonts w:eastAsia="Calibri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закреплены в следующих правовых актах:</w:t>
      </w:r>
    </w:p>
    <w:p w:rsidR="000D27DB" w:rsidRPr="000D27DB" w:rsidRDefault="000D27DB" w:rsidP="000D27DB">
      <w:pPr>
        <w:autoSpaceDE w:val="0"/>
        <w:autoSpaceDN w:val="0"/>
        <w:adjustRightInd w:val="0"/>
        <w:ind w:firstLine="560"/>
        <w:jc w:val="both"/>
        <w:rPr>
          <w:rFonts w:eastAsia="Calibri"/>
          <w:color w:val="000000" w:themeColor="text1"/>
        </w:rPr>
      </w:pPr>
      <w:r w:rsidRPr="000D27DB">
        <w:rPr>
          <w:rFonts w:eastAsia="Calibri"/>
        </w:rPr>
        <w:t xml:space="preserve">- Закон Ханты-Мансийского автономного округа – Югры от 11 июня 2010 года № </w:t>
      </w:r>
      <w:r w:rsidRPr="000D27DB">
        <w:rPr>
          <w:rFonts w:eastAsia="Calibri"/>
          <w:color w:val="000000" w:themeColor="text1"/>
        </w:rPr>
        <w:t>102-оз «Об административных правонарушениях»;</w:t>
      </w:r>
    </w:p>
    <w:p w:rsidR="000D27DB" w:rsidRPr="000D27DB" w:rsidRDefault="000D27DB" w:rsidP="000D27DB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0D27DB">
        <w:rPr>
          <w:rFonts w:eastAsia="Calibri"/>
        </w:rPr>
        <w:t xml:space="preserve">- решение Совета депутатов городского поселения Малиновский </w:t>
      </w:r>
      <w:r w:rsidRPr="000D27DB">
        <w:t>от 26.04.2019 № 41 «Об утверждении правил благоустройства на территории городского поселения Малиновский»</w:t>
      </w:r>
      <w:r w:rsidRPr="000D27DB">
        <w:rPr>
          <w:rFonts w:eastAsia="Calibri"/>
        </w:rPr>
        <w:t>.</w:t>
      </w:r>
    </w:p>
    <w:p w:rsidR="000D27DB" w:rsidRPr="000D27DB" w:rsidRDefault="000D27DB" w:rsidP="000D27DB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0D27DB">
        <w:rPr>
          <w:rFonts w:eastAsia="Calibri"/>
          <w:color w:val="000000" w:themeColor="text1"/>
        </w:rPr>
        <w:t xml:space="preserve">По состоянию на 01.10.2024 года количество подконтрольных субъектов </w:t>
      </w:r>
      <w:r w:rsidRPr="000D27DB">
        <w:rPr>
          <w:rFonts w:eastAsia="Calibri"/>
        </w:rPr>
        <w:t>юридических лиц и индивидуальных предпринимателей по муниципальному контролю</w:t>
      </w:r>
      <w:r w:rsidRPr="000D27DB">
        <w:t xml:space="preserve"> </w:t>
      </w:r>
      <w:r w:rsidRPr="000D27DB">
        <w:rPr>
          <w:rFonts w:eastAsia="Calibri"/>
        </w:rPr>
        <w:t>составляет 10 субъектов.</w:t>
      </w:r>
    </w:p>
    <w:p w:rsidR="000D27DB" w:rsidRPr="000D27DB" w:rsidRDefault="000D27DB" w:rsidP="000D27DB">
      <w:pPr>
        <w:autoSpaceDE w:val="0"/>
        <w:autoSpaceDN w:val="0"/>
        <w:adjustRightInd w:val="0"/>
        <w:ind w:firstLine="560"/>
        <w:jc w:val="both"/>
        <w:rPr>
          <w:rFonts w:eastAsiaTheme="minorEastAsia"/>
        </w:rPr>
      </w:pPr>
      <w:r w:rsidRPr="000D27DB">
        <w:rPr>
          <w:rFonts w:eastAsia="Calibri"/>
        </w:rPr>
        <w:t xml:space="preserve"> </w:t>
      </w:r>
      <w:r w:rsidRPr="000D27DB">
        <w:rPr>
          <w:rFonts w:eastAsiaTheme="minorEastAsia"/>
        </w:rPr>
        <w:t xml:space="preserve">Мероприятия по муниципальному контролю в 2024 году не проводились. </w:t>
      </w:r>
    </w:p>
    <w:p w:rsidR="000D27DB" w:rsidRPr="000D27DB" w:rsidRDefault="000D27DB" w:rsidP="000D27DB">
      <w:pPr>
        <w:autoSpaceDE w:val="0"/>
        <w:autoSpaceDN w:val="0"/>
        <w:adjustRightInd w:val="0"/>
        <w:ind w:firstLine="560"/>
        <w:jc w:val="both"/>
        <w:rPr>
          <w:rFonts w:eastAsiaTheme="minorEastAsia"/>
        </w:rPr>
      </w:pPr>
      <w:proofErr w:type="gramStart"/>
      <w:r w:rsidRPr="000D27DB">
        <w:rPr>
          <w:rFonts w:eastAsiaTheme="minorEastAsia"/>
        </w:rPr>
        <w:t>В  соответствии с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2023 год, проведения проверок в 2023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 2023 году</w:t>
      </w:r>
      <w:proofErr w:type="gramEnd"/>
      <w:r w:rsidRPr="000D27DB">
        <w:rPr>
          <w:rFonts w:eastAsiaTheme="minorEastAsia"/>
        </w:rPr>
        <w:t xml:space="preserve"> по муниципальному контролю не проводились плановые проверки в отношении юридических лиц, индивидуальных предпринимателей, отнесенных в соответствии с положениями статьи  4 Федерального закона  от 24.07.2007  № 209-ФЗ «О развитии малого и среднего предпринимательства в Российской Федерации» к субъектам малого предпринимательства.</w:t>
      </w:r>
    </w:p>
    <w:p w:rsidR="000D27DB" w:rsidRPr="000D27DB" w:rsidRDefault="000D27DB" w:rsidP="000D27DB">
      <w:pPr>
        <w:autoSpaceDE w:val="0"/>
        <w:autoSpaceDN w:val="0"/>
        <w:adjustRightInd w:val="0"/>
        <w:ind w:firstLine="560"/>
        <w:jc w:val="both"/>
      </w:pPr>
      <w:r w:rsidRPr="000D27DB">
        <w:t xml:space="preserve"> В   2024 году плановые (рейдовые) осмотры не проводились.  </w:t>
      </w:r>
    </w:p>
    <w:p w:rsidR="000D27DB" w:rsidRPr="000D27DB" w:rsidRDefault="000D27DB" w:rsidP="000D27DB">
      <w:pPr>
        <w:autoSpaceDE w:val="0"/>
        <w:autoSpaceDN w:val="0"/>
        <w:adjustRightInd w:val="0"/>
        <w:ind w:firstLine="560"/>
        <w:jc w:val="both"/>
        <w:rPr>
          <w:rFonts w:eastAsiaTheme="minorEastAsia"/>
        </w:rPr>
      </w:pPr>
      <w:proofErr w:type="gramStart"/>
      <w:r w:rsidRPr="000D27DB">
        <w:rPr>
          <w:rFonts w:eastAsiaTheme="minorEastAsia"/>
        </w:rPr>
        <w:t xml:space="preserve">По результатам осуществления муниципального контроля за  период  с  января по сентябрь 2024 года не зафиксированы случаи причинения вреда жизни и здоровью граждан, вреда животным, растениям, окружающей среде, объектам культурного наследия </w:t>
      </w:r>
      <w:r w:rsidRPr="000D27DB">
        <w:rPr>
          <w:rFonts w:eastAsiaTheme="minorEastAsia"/>
        </w:rPr>
        <w:lastRenderedPageBreak/>
        <w:t>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</w:t>
      </w:r>
      <w:proofErr w:type="gramEnd"/>
      <w:r w:rsidRPr="000D27DB">
        <w:rPr>
          <w:rFonts w:eastAsiaTheme="minorEastAsia"/>
        </w:rPr>
        <w:t xml:space="preserve">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</w:t>
      </w:r>
      <w:proofErr w:type="gramStart"/>
      <w:r w:rsidRPr="000D27DB">
        <w:rPr>
          <w:rFonts w:eastAsiaTheme="minorEastAsia"/>
        </w:rPr>
        <w:t>чрезвычайных</w:t>
      </w:r>
      <w:proofErr w:type="gramEnd"/>
      <w:r w:rsidRPr="000D27DB">
        <w:rPr>
          <w:rFonts w:eastAsiaTheme="minorEastAsia"/>
        </w:rPr>
        <w:t xml:space="preserve"> ситуации природного и техногенного характера. Риски причинения вреда охраняемым законом ценностям отсутствуют.   </w:t>
      </w:r>
    </w:p>
    <w:p w:rsidR="000D27DB" w:rsidRPr="000D27DB" w:rsidRDefault="000D27DB" w:rsidP="000D27DB">
      <w:pPr>
        <w:numPr>
          <w:ilvl w:val="1"/>
          <w:numId w:val="10"/>
        </w:numPr>
        <w:suppressAutoHyphens/>
        <w:ind w:left="0" w:right="141" w:firstLine="698"/>
        <w:contextualSpacing/>
        <w:jc w:val="both"/>
      </w:pPr>
      <w:r w:rsidRPr="000D27DB">
        <w:rPr>
          <w:b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0D27DB">
        <w:t xml:space="preserve"> </w:t>
      </w:r>
    </w:p>
    <w:p w:rsidR="000D27DB" w:rsidRPr="000D27DB" w:rsidRDefault="000D27DB" w:rsidP="000D27DB">
      <w:pPr>
        <w:ind w:right="141" w:firstLine="709"/>
        <w:contextualSpacing/>
        <w:jc w:val="both"/>
      </w:pPr>
      <w:proofErr w:type="gramStart"/>
      <w:r w:rsidRPr="000D27DB">
        <w:t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утверждена Программа  мероприятий, направленных</w:t>
      </w:r>
      <w:proofErr w:type="gramEnd"/>
      <w:r w:rsidRPr="000D27DB">
        <w:t xml:space="preserve"> на профилактику нарушений обязательных требований, требований, установленных муниципальными правовыми актами,  при осуществлении муниципального контроля, на 2024 год (далее – Программа профилактики на 2024 год). </w:t>
      </w:r>
    </w:p>
    <w:p w:rsidR="000D27DB" w:rsidRPr="000D27DB" w:rsidRDefault="000D27DB" w:rsidP="000D27DB">
      <w:pPr>
        <w:ind w:right="141" w:firstLine="709"/>
        <w:contextualSpacing/>
        <w:jc w:val="both"/>
        <w:rPr>
          <w:rFonts w:eastAsia="Calibri"/>
        </w:rPr>
      </w:pPr>
      <w:r w:rsidRPr="000D27DB">
        <w:rPr>
          <w:rFonts w:eastAsia="Calibri"/>
        </w:rPr>
        <w:t>С целью 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на официальном сайте органов местного самоуправления городского поселения Малиновский размещены:</w:t>
      </w:r>
    </w:p>
    <w:p w:rsidR="000D27DB" w:rsidRPr="000D27DB" w:rsidRDefault="000D27DB" w:rsidP="000D27DB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0D27DB">
        <w:rPr>
          <w:rFonts w:eastAsia="Calibri"/>
        </w:rPr>
        <w:t xml:space="preserve">-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proofErr w:type="gramStart"/>
      <w:r w:rsidRPr="000D27DB">
        <w:rPr>
          <w:rFonts w:eastAsia="Calibri"/>
        </w:rPr>
        <w:t>контроля за</w:t>
      </w:r>
      <w:proofErr w:type="gramEnd"/>
      <w:r w:rsidRPr="000D27DB">
        <w:rPr>
          <w:rFonts w:eastAsia="Calibri"/>
        </w:rPr>
        <w:t xml:space="preserve"> соблюдением правил благоустройства на территории городского поселения Малиновский;</w:t>
      </w:r>
    </w:p>
    <w:p w:rsidR="000D27DB" w:rsidRPr="000D27DB" w:rsidRDefault="000D27DB" w:rsidP="000D27DB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0D27DB">
        <w:rPr>
          <w:rFonts w:eastAsia="Calibri"/>
        </w:rPr>
        <w:t xml:space="preserve">- порядок организации и осуществления муниципального </w:t>
      </w:r>
      <w:proofErr w:type="gramStart"/>
      <w:r w:rsidRPr="000D27DB">
        <w:rPr>
          <w:rFonts w:eastAsia="Calibri"/>
        </w:rPr>
        <w:t>контроля за</w:t>
      </w:r>
      <w:proofErr w:type="gramEnd"/>
      <w:r w:rsidRPr="000D27DB">
        <w:rPr>
          <w:rFonts w:eastAsia="Calibri"/>
        </w:rPr>
        <w:t xml:space="preserve"> соблюдением Правил благоустройства территории городского поселения Малиновский;</w:t>
      </w:r>
    </w:p>
    <w:p w:rsidR="000D27DB" w:rsidRPr="000D27DB" w:rsidRDefault="000D27DB" w:rsidP="000D27DB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0D27DB">
        <w:rPr>
          <w:rFonts w:eastAsia="Calibri"/>
        </w:rPr>
        <w:t xml:space="preserve">- руководство по соблюдению обязательных требований, требований, установленных муниципальными правовыми актами при осуществлении муниципального </w:t>
      </w:r>
      <w:proofErr w:type="gramStart"/>
      <w:r w:rsidRPr="000D27DB">
        <w:rPr>
          <w:rFonts w:eastAsia="Calibri"/>
        </w:rPr>
        <w:t>контроля за</w:t>
      </w:r>
      <w:proofErr w:type="gramEnd"/>
      <w:r w:rsidRPr="000D27DB">
        <w:rPr>
          <w:rFonts w:eastAsia="Calibri"/>
        </w:rPr>
        <w:t xml:space="preserve"> соблюдением Правил благоустройства территории городского поселения Малиновский;</w:t>
      </w:r>
    </w:p>
    <w:p w:rsidR="000D27DB" w:rsidRPr="000D27DB" w:rsidRDefault="000D27DB" w:rsidP="000D27DB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0D27DB">
        <w:rPr>
          <w:rFonts w:eastAsia="Calibri"/>
        </w:rPr>
        <w:t xml:space="preserve">- порядок оформления и содержания плановых (рейдовых)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</w:t>
      </w:r>
      <w:proofErr w:type="gramStart"/>
      <w:r w:rsidRPr="000D27DB">
        <w:rPr>
          <w:rFonts w:eastAsia="Calibri"/>
        </w:rPr>
        <w:t>контроля за</w:t>
      </w:r>
      <w:proofErr w:type="gramEnd"/>
      <w:r w:rsidRPr="000D27DB">
        <w:rPr>
          <w:rFonts w:eastAsia="Calibri"/>
        </w:rPr>
        <w:t xml:space="preserve"> соблюдением правил благоустройства на территории городского поселения Малиновский  и оформления результатов таких мероприятий.</w:t>
      </w:r>
    </w:p>
    <w:p w:rsidR="000D27DB" w:rsidRPr="000D27DB" w:rsidRDefault="000D27DB" w:rsidP="000D27DB">
      <w:pPr>
        <w:ind w:right="141" w:firstLine="709"/>
        <w:contextualSpacing/>
        <w:jc w:val="both"/>
      </w:pPr>
      <w:r w:rsidRPr="000D27DB"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0D27DB" w:rsidRPr="000D27DB" w:rsidRDefault="000D27DB" w:rsidP="000D27DB">
      <w:pPr>
        <w:ind w:right="141" w:firstLine="709"/>
        <w:contextualSpacing/>
        <w:jc w:val="both"/>
      </w:pPr>
      <w:r w:rsidRPr="000D27DB"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 консультирования и объявления предостережении.</w:t>
      </w:r>
    </w:p>
    <w:p w:rsidR="000D27DB" w:rsidRPr="000D27DB" w:rsidRDefault="000D27DB" w:rsidP="000D27DB">
      <w:pPr>
        <w:ind w:left="1301"/>
        <w:contextualSpacing/>
      </w:pPr>
    </w:p>
    <w:p w:rsidR="000D27DB" w:rsidRPr="000D27DB" w:rsidRDefault="000D27DB" w:rsidP="000D27DB">
      <w:pPr>
        <w:contextualSpacing/>
        <w:jc w:val="center"/>
        <w:rPr>
          <w:b/>
        </w:rPr>
      </w:pPr>
      <w:r w:rsidRPr="000D27DB">
        <w:rPr>
          <w:b/>
        </w:rPr>
        <w:t>Раздел 2. Цели и задачи реализации программы</w:t>
      </w:r>
    </w:p>
    <w:p w:rsidR="000D27DB" w:rsidRPr="000D27DB" w:rsidRDefault="000D27DB" w:rsidP="000D27DB">
      <w:pPr>
        <w:ind w:firstLine="709"/>
        <w:contextualSpacing/>
        <w:rPr>
          <w:b/>
        </w:rPr>
      </w:pPr>
    </w:p>
    <w:p w:rsidR="000D27DB" w:rsidRPr="000D27DB" w:rsidRDefault="000D27DB" w:rsidP="000D27DB">
      <w:pPr>
        <w:ind w:firstLine="709"/>
        <w:contextualSpacing/>
      </w:pPr>
      <w:r w:rsidRPr="000D27DB">
        <w:t>2.1. Цели реализации программы:</w:t>
      </w:r>
    </w:p>
    <w:p w:rsidR="000D27DB" w:rsidRPr="000D27DB" w:rsidRDefault="000D27DB" w:rsidP="000D27DB">
      <w:pPr>
        <w:ind w:firstLine="709"/>
        <w:contextualSpacing/>
        <w:jc w:val="both"/>
      </w:pPr>
      <w:r w:rsidRPr="000D27DB"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0D27DB" w:rsidRPr="000D27DB" w:rsidRDefault="000D27DB" w:rsidP="000D27DB">
      <w:pPr>
        <w:ind w:firstLine="709"/>
        <w:contextualSpacing/>
        <w:jc w:val="both"/>
      </w:pPr>
      <w:r w:rsidRPr="000D27DB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D27DB" w:rsidRPr="000D27DB" w:rsidRDefault="000D27DB" w:rsidP="000D27DB">
      <w:pPr>
        <w:ind w:firstLine="709"/>
        <w:contextualSpacing/>
        <w:jc w:val="both"/>
      </w:pPr>
      <w:r w:rsidRPr="000D27DB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D27DB" w:rsidRPr="000D27DB" w:rsidRDefault="000D27DB" w:rsidP="000D27DB">
      <w:pPr>
        <w:ind w:firstLine="709"/>
        <w:contextualSpacing/>
      </w:pPr>
      <w:r w:rsidRPr="000D27DB">
        <w:t>2.2. Задачи реализации программы:</w:t>
      </w:r>
    </w:p>
    <w:p w:rsidR="000D27DB" w:rsidRPr="000D27DB" w:rsidRDefault="000D27DB" w:rsidP="000D27DB">
      <w:pPr>
        <w:ind w:firstLine="709"/>
        <w:contextualSpacing/>
        <w:jc w:val="both"/>
      </w:pPr>
      <w:r w:rsidRPr="000D27DB">
        <w:t>- снижение риска причинения вреда (ущерба) охраняемым законом ценностям;</w:t>
      </w:r>
    </w:p>
    <w:p w:rsidR="000D27DB" w:rsidRPr="000D27DB" w:rsidRDefault="000D27DB" w:rsidP="000D27DB">
      <w:pPr>
        <w:ind w:firstLine="709"/>
        <w:contextualSpacing/>
        <w:jc w:val="both"/>
      </w:pPr>
      <w:r w:rsidRPr="000D27DB">
        <w:t>- формирование единого понимания обязательных требований у всех участников контрольной деятельности;</w:t>
      </w:r>
    </w:p>
    <w:p w:rsidR="000D27DB" w:rsidRPr="000D27DB" w:rsidRDefault="000D27DB" w:rsidP="000D27DB">
      <w:pPr>
        <w:ind w:firstLine="709"/>
        <w:contextualSpacing/>
        <w:jc w:val="both"/>
      </w:pPr>
      <w:r w:rsidRPr="000D27DB">
        <w:t>-  повышение квалификации подконтрольных субъектов контрольного органа;</w:t>
      </w:r>
    </w:p>
    <w:p w:rsidR="000D27DB" w:rsidRPr="000D27DB" w:rsidRDefault="000D27DB" w:rsidP="000D27DB">
      <w:pPr>
        <w:ind w:firstLine="709"/>
        <w:contextualSpacing/>
        <w:jc w:val="both"/>
      </w:pPr>
      <w:r w:rsidRPr="000D27DB"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</w:r>
    </w:p>
    <w:p w:rsidR="000D27DB" w:rsidRPr="000D27DB" w:rsidRDefault="000D27DB" w:rsidP="000D27DB">
      <w:pPr>
        <w:ind w:firstLine="709"/>
        <w:contextualSpacing/>
        <w:jc w:val="both"/>
      </w:pPr>
    </w:p>
    <w:p w:rsidR="000D27DB" w:rsidRPr="000D27DB" w:rsidRDefault="000D27DB" w:rsidP="000D27DB"/>
    <w:p w:rsidR="000D27DB" w:rsidRPr="000D27DB" w:rsidRDefault="000D27DB" w:rsidP="000D27DB">
      <w:pPr>
        <w:contextualSpacing/>
        <w:jc w:val="center"/>
        <w:rPr>
          <w:b/>
        </w:rPr>
      </w:pPr>
      <w:r w:rsidRPr="000D27DB">
        <w:rPr>
          <w:b/>
        </w:rPr>
        <w:t>Раздел 3. Перечень профилактических мероприятий, сроки (периодичность) их проведения</w:t>
      </w:r>
    </w:p>
    <w:p w:rsidR="000D27DB" w:rsidRPr="000D27DB" w:rsidRDefault="000D27DB" w:rsidP="000D27DB">
      <w:pPr>
        <w:ind w:firstLine="709"/>
        <w:contextualSpacing/>
        <w:jc w:val="both"/>
        <w:rPr>
          <w:b/>
        </w:rPr>
      </w:pPr>
    </w:p>
    <w:p w:rsidR="000D27DB" w:rsidRPr="000D27DB" w:rsidRDefault="000D27DB" w:rsidP="000D27DB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lang w:eastAsia="en-US"/>
        </w:rPr>
      </w:pPr>
      <w:r w:rsidRPr="000D27DB">
        <w:rPr>
          <w:rFonts w:eastAsia="Calibri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0D27DB" w:rsidRPr="000D27DB" w:rsidRDefault="000D27DB" w:rsidP="000D27DB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lang w:eastAsia="en-US"/>
        </w:rPr>
      </w:pPr>
    </w:p>
    <w:p w:rsidR="000D27DB" w:rsidRPr="000D27DB" w:rsidRDefault="000D27DB" w:rsidP="000D27DB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lang w:eastAsia="en-US"/>
        </w:rPr>
      </w:pPr>
    </w:p>
    <w:p w:rsidR="000D27DB" w:rsidRPr="000D27DB" w:rsidRDefault="000D27DB" w:rsidP="000D27DB">
      <w:pPr>
        <w:contextualSpacing/>
        <w:jc w:val="center"/>
        <w:rPr>
          <w:b/>
        </w:rPr>
      </w:pPr>
      <w:r w:rsidRPr="000D27DB">
        <w:rPr>
          <w:b/>
        </w:rPr>
        <w:t>Раздел 4. Показатели результативности и эффективности программы</w:t>
      </w:r>
    </w:p>
    <w:p w:rsidR="000D27DB" w:rsidRPr="000D27DB" w:rsidRDefault="000D27DB" w:rsidP="000D27DB">
      <w:pPr>
        <w:contextualSpacing/>
        <w:rPr>
          <w:b/>
        </w:rPr>
      </w:pPr>
    </w:p>
    <w:p w:rsidR="000D27DB" w:rsidRPr="000D27DB" w:rsidRDefault="000D27DB" w:rsidP="000D27DB">
      <w:pPr>
        <w:ind w:right="141" w:firstLine="709"/>
        <w:contextualSpacing/>
        <w:jc w:val="both"/>
        <w:rPr>
          <w:b/>
        </w:rPr>
      </w:pPr>
      <w:r w:rsidRPr="000D27DB">
        <w:t>Показателями  результативности и эффективности программы являются</w:t>
      </w:r>
      <w:r w:rsidRPr="000D27DB">
        <w:rPr>
          <w:b/>
        </w:rPr>
        <w:t>:</w:t>
      </w:r>
    </w:p>
    <w:p w:rsidR="000D27DB" w:rsidRPr="000D27DB" w:rsidRDefault="000D27DB" w:rsidP="000D27DB">
      <w:pPr>
        <w:tabs>
          <w:tab w:val="left" w:pos="1134"/>
        </w:tabs>
        <w:spacing w:line="256" w:lineRule="auto"/>
        <w:ind w:firstLine="709"/>
        <w:jc w:val="both"/>
      </w:pPr>
      <w:r w:rsidRPr="000D27DB">
        <w:t xml:space="preserve">- полнота информации, размещенная на  официальном сайте городского поселения Малиновский в соответствии с </w:t>
      </w:r>
      <w:r w:rsidRPr="000D27DB">
        <w:rPr>
          <w:rFonts w:eastAsia="Calibri"/>
          <w:lang w:eastAsia="en-US"/>
        </w:rPr>
        <w:t>приложением к настоящей Программе;</w:t>
      </w:r>
    </w:p>
    <w:p w:rsidR="000D27DB" w:rsidRPr="000D27DB" w:rsidRDefault="000D27DB" w:rsidP="000D27DB">
      <w:pPr>
        <w:ind w:firstLine="709"/>
        <w:jc w:val="both"/>
      </w:pPr>
      <w:r w:rsidRPr="000D27DB"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0D27DB" w:rsidRPr="000D27DB" w:rsidRDefault="000D27DB" w:rsidP="000D27DB">
      <w:pPr>
        <w:ind w:firstLine="709"/>
        <w:jc w:val="both"/>
      </w:pPr>
      <w:r w:rsidRPr="000D27DB"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0D27DB" w:rsidRPr="000D27DB" w:rsidRDefault="000D27DB" w:rsidP="000D27DB">
      <w:pPr>
        <w:ind w:firstLine="709"/>
        <w:jc w:val="both"/>
      </w:pPr>
      <w:r w:rsidRPr="000D27DB">
        <w:t xml:space="preserve">- </w:t>
      </w:r>
      <w:r w:rsidRPr="000D27DB">
        <w:rPr>
          <w:rFonts w:eastAsia="Calibri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0D27DB" w:rsidRPr="000D27DB" w:rsidRDefault="000D27DB" w:rsidP="000D27DB">
      <w:pPr>
        <w:ind w:left="1301"/>
        <w:contextualSpacing/>
        <w:rPr>
          <w:color w:val="FF0000"/>
        </w:rPr>
      </w:pPr>
    </w:p>
    <w:p w:rsidR="000D27DB" w:rsidRPr="000D27DB" w:rsidRDefault="000D27DB" w:rsidP="000D27DB">
      <w:pPr>
        <w:ind w:left="1301"/>
        <w:contextualSpacing/>
        <w:rPr>
          <w:sz w:val="28"/>
          <w:szCs w:val="28"/>
        </w:rPr>
      </w:pPr>
    </w:p>
    <w:p w:rsidR="000D27DB" w:rsidRPr="000D27DB" w:rsidRDefault="000D27DB" w:rsidP="000D27DB">
      <w:pPr>
        <w:ind w:left="1301"/>
        <w:contextualSpacing/>
        <w:rPr>
          <w:sz w:val="28"/>
          <w:szCs w:val="28"/>
        </w:rPr>
        <w:sectPr w:rsidR="000D27DB" w:rsidRPr="000D27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27DB" w:rsidRPr="000D27DB" w:rsidRDefault="000D27DB" w:rsidP="00F140BD">
      <w:pPr>
        <w:jc w:val="right"/>
      </w:pPr>
      <w:r w:rsidRPr="000D27DB">
        <w:lastRenderedPageBreak/>
        <w:t>Приложение к Программе</w:t>
      </w:r>
    </w:p>
    <w:p w:rsidR="00F140BD" w:rsidRDefault="00F140BD" w:rsidP="00F140BD">
      <w:pPr>
        <w:contextualSpacing/>
        <w:jc w:val="right"/>
      </w:pPr>
      <w:r w:rsidRPr="00C84ADA">
        <w:t>профилактики рисков причинения вреда (ущерба)</w:t>
      </w:r>
    </w:p>
    <w:p w:rsidR="00F140BD" w:rsidRDefault="00F140BD" w:rsidP="00F140BD">
      <w:pPr>
        <w:contextualSpacing/>
        <w:jc w:val="right"/>
      </w:pPr>
      <w:r w:rsidRPr="00C84ADA">
        <w:t xml:space="preserve"> охраняемым законом ценностям при осуществлении </w:t>
      </w:r>
    </w:p>
    <w:p w:rsidR="00F140BD" w:rsidRDefault="00F140BD" w:rsidP="00F140BD">
      <w:pPr>
        <w:contextualSpacing/>
        <w:jc w:val="right"/>
      </w:pPr>
      <w:r w:rsidRPr="00C84ADA">
        <w:t>муниципального контроля</w:t>
      </w:r>
      <w:r>
        <w:t xml:space="preserve"> </w:t>
      </w:r>
      <w:r w:rsidRPr="00C84ADA">
        <w:t xml:space="preserve"> в сфере благоустройства  </w:t>
      </w:r>
    </w:p>
    <w:p w:rsidR="00F140BD" w:rsidRDefault="00F140BD" w:rsidP="00F140BD">
      <w:pPr>
        <w:contextualSpacing/>
        <w:jc w:val="right"/>
      </w:pPr>
      <w:r w:rsidRPr="00C84ADA">
        <w:t xml:space="preserve">на территории городского поселения </w:t>
      </w:r>
      <w:r>
        <w:t>Малиновский</w:t>
      </w:r>
      <w:r w:rsidRPr="00C84ADA">
        <w:rPr>
          <w:b/>
        </w:rPr>
        <w:t xml:space="preserve"> </w:t>
      </w:r>
      <w:r w:rsidRPr="00C84ADA">
        <w:t>на 202</w:t>
      </w:r>
      <w:r>
        <w:t>5</w:t>
      </w:r>
      <w:r w:rsidRPr="00C84ADA">
        <w:t xml:space="preserve"> год</w:t>
      </w:r>
    </w:p>
    <w:p w:rsidR="00F140BD" w:rsidRDefault="00F140BD" w:rsidP="000D27DB">
      <w:pPr>
        <w:contextualSpacing/>
        <w:jc w:val="center"/>
      </w:pPr>
      <w:bookmarkStart w:id="0" w:name="_GoBack"/>
      <w:bookmarkEnd w:id="0"/>
    </w:p>
    <w:p w:rsidR="000D27DB" w:rsidRPr="000D27DB" w:rsidRDefault="000D27DB" w:rsidP="000D27DB">
      <w:pPr>
        <w:contextualSpacing/>
        <w:jc w:val="center"/>
        <w:rPr>
          <w:b/>
          <w:bCs/>
          <w:sz w:val="32"/>
          <w:szCs w:val="32"/>
        </w:rPr>
      </w:pPr>
      <w:r w:rsidRPr="000D27DB">
        <w:rPr>
          <w:b/>
          <w:bCs/>
          <w:sz w:val="32"/>
          <w:szCs w:val="32"/>
        </w:rPr>
        <w:t xml:space="preserve">Перечень </w:t>
      </w:r>
    </w:p>
    <w:p w:rsidR="000D27DB" w:rsidRPr="000D27DB" w:rsidRDefault="000D27DB" w:rsidP="000D27DB">
      <w:pPr>
        <w:contextualSpacing/>
        <w:jc w:val="center"/>
        <w:rPr>
          <w:b/>
          <w:bCs/>
          <w:sz w:val="32"/>
          <w:szCs w:val="32"/>
        </w:rPr>
      </w:pPr>
      <w:r w:rsidRPr="000D27DB">
        <w:rPr>
          <w:b/>
          <w:bCs/>
          <w:sz w:val="32"/>
          <w:szCs w:val="32"/>
        </w:rPr>
        <w:t>профилактических мероприятий, сроки (периодичность) их проведения, в 2025 году</w:t>
      </w:r>
    </w:p>
    <w:tbl>
      <w:tblPr>
        <w:tblStyle w:val="60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0"/>
        <w:gridCol w:w="1560"/>
      </w:tblGrid>
      <w:tr w:rsidR="000D27DB" w:rsidRPr="000D27DB" w:rsidTr="00CB1BAE">
        <w:tc>
          <w:tcPr>
            <w:tcW w:w="486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0D27DB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0D27DB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34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44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0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60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0D27DB" w:rsidRPr="000D27DB" w:rsidTr="00CB1BAE">
        <w:tc>
          <w:tcPr>
            <w:tcW w:w="486" w:type="dxa"/>
            <w:vMerge w:val="restart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0D27DB">
              <w:rPr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(Информирование осуществляется посредством размещения информации на официальном сайте городского поселения Малиновский,</w:t>
            </w:r>
            <w:r w:rsidRPr="000D27DB">
              <w:t xml:space="preserve"> </w:t>
            </w:r>
            <w:r w:rsidRPr="000D27DB">
              <w:rPr>
                <w:sz w:val="20"/>
                <w:szCs w:val="20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1784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0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Администрация городского поселения Малиновский</w:t>
            </w:r>
          </w:p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27DB" w:rsidRPr="000D27DB" w:rsidTr="00CB1BAE">
        <w:tc>
          <w:tcPr>
            <w:tcW w:w="486" w:type="dxa"/>
            <w:vMerge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</w:tc>
        <w:tc>
          <w:tcPr>
            <w:tcW w:w="1784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0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27DB" w:rsidRPr="000D27DB" w:rsidTr="00CB1BAE">
        <w:trPr>
          <w:trHeight w:val="663"/>
        </w:trPr>
        <w:tc>
          <w:tcPr>
            <w:tcW w:w="486" w:type="dxa"/>
            <w:vMerge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 xml:space="preserve">          Размещение Перечня объектов по муниципальному контролю </w:t>
            </w:r>
          </w:p>
        </w:tc>
        <w:tc>
          <w:tcPr>
            <w:tcW w:w="1784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0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27DB" w:rsidRPr="000D27DB" w:rsidTr="00CB1BAE">
        <w:trPr>
          <w:trHeight w:val="986"/>
        </w:trPr>
        <w:tc>
          <w:tcPr>
            <w:tcW w:w="486" w:type="dxa"/>
            <w:vMerge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 xml:space="preserve">          Размещение Программы  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городского поселения Малиновский на 2025 год  </w:t>
            </w:r>
          </w:p>
        </w:tc>
        <w:tc>
          <w:tcPr>
            <w:tcW w:w="1784" w:type="dxa"/>
          </w:tcPr>
          <w:p w:rsidR="000D27DB" w:rsidRPr="000D27DB" w:rsidRDefault="000D27DB" w:rsidP="000D27DB">
            <w:pPr>
              <w:jc w:val="center"/>
              <w:rPr>
                <w:sz w:val="20"/>
                <w:szCs w:val="20"/>
              </w:rPr>
            </w:pPr>
            <w:r w:rsidRPr="000D27DB">
              <w:rPr>
                <w:sz w:val="20"/>
                <w:szCs w:val="20"/>
              </w:rPr>
              <w:t>постоянно</w:t>
            </w:r>
          </w:p>
        </w:tc>
        <w:tc>
          <w:tcPr>
            <w:tcW w:w="2444" w:type="dxa"/>
          </w:tcPr>
          <w:p w:rsidR="000D27DB" w:rsidRPr="000D27DB" w:rsidRDefault="000D27DB" w:rsidP="000D27DB">
            <w:pPr>
              <w:jc w:val="center"/>
              <w:rPr>
                <w:sz w:val="20"/>
                <w:szCs w:val="20"/>
              </w:rPr>
            </w:pPr>
          </w:p>
          <w:p w:rsidR="000D27DB" w:rsidRPr="000D27DB" w:rsidRDefault="000D27DB" w:rsidP="000D27DB">
            <w:pPr>
              <w:jc w:val="center"/>
              <w:rPr>
                <w:sz w:val="20"/>
                <w:szCs w:val="20"/>
              </w:rPr>
            </w:pPr>
            <w:r w:rsidRPr="000D27DB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0" w:type="dxa"/>
          </w:tcPr>
          <w:p w:rsidR="000D27DB" w:rsidRPr="000D27DB" w:rsidRDefault="000D27DB" w:rsidP="000D27DB">
            <w:pPr>
              <w:jc w:val="center"/>
              <w:rPr>
                <w:sz w:val="20"/>
                <w:szCs w:val="20"/>
              </w:rPr>
            </w:pPr>
          </w:p>
          <w:p w:rsidR="000D27DB" w:rsidRPr="000D27DB" w:rsidRDefault="000D27DB" w:rsidP="000D27DB">
            <w:pPr>
              <w:jc w:val="center"/>
              <w:rPr>
                <w:sz w:val="20"/>
                <w:szCs w:val="20"/>
              </w:rPr>
            </w:pPr>
            <w:r w:rsidRPr="000D27DB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D27DB" w:rsidRPr="000D27DB" w:rsidTr="00CB1BAE">
        <w:trPr>
          <w:trHeight w:val="519"/>
        </w:trPr>
        <w:tc>
          <w:tcPr>
            <w:tcW w:w="486" w:type="dxa"/>
            <w:vMerge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 xml:space="preserve">         Размещение доклада о муниципальном контроле за 2024 год.</w:t>
            </w:r>
          </w:p>
        </w:tc>
        <w:tc>
          <w:tcPr>
            <w:tcW w:w="1784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0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27DB" w:rsidRPr="000D27DB" w:rsidTr="00CB1BAE">
        <w:trPr>
          <w:trHeight w:val="1241"/>
        </w:trPr>
        <w:tc>
          <w:tcPr>
            <w:tcW w:w="486" w:type="dxa"/>
            <w:vMerge w:val="restart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0D27DB">
              <w:rPr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 xml:space="preserve">       </w:t>
            </w:r>
            <w:proofErr w:type="gramStart"/>
            <w:r w:rsidRPr="000D27DB">
              <w:rPr>
                <w:sz w:val="20"/>
                <w:szCs w:val="20"/>
                <w:lang w:eastAsia="en-US"/>
              </w:rPr>
              <w:t>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  <w:proofErr w:type="gramEnd"/>
          </w:p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 xml:space="preserve">      1)</w:t>
            </w:r>
            <w:r w:rsidRPr="000D27DB">
              <w:rPr>
                <w:sz w:val="20"/>
                <w:szCs w:val="20"/>
                <w:lang w:eastAsia="en-US"/>
              </w:rPr>
              <w:tab/>
              <w:t>организация и осуществление муниципального контроля;</w:t>
            </w:r>
          </w:p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 xml:space="preserve">     2)</w:t>
            </w:r>
            <w:r w:rsidRPr="000D27DB">
              <w:rPr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 о муниципальном контроле в сфере благоустройства  на территории  городского поселения Малиновский, утвержденного решением Совета Депутатов городского поселения Малиновский от 25.02.2022 № 165.</w:t>
            </w:r>
          </w:p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3) применение мер ответственности за нарушение обязательных требований.</w:t>
            </w:r>
          </w:p>
        </w:tc>
        <w:tc>
          <w:tcPr>
            <w:tcW w:w="3969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27DB" w:rsidRPr="000D27DB" w:rsidTr="00CB1BAE">
        <w:trPr>
          <w:trHeight w:val="1034"/>
        </w:trPr>
        <w:tc>
          <w:tcPr>
            <w:tcW w:w="486" w:type="dxa"/>
            <w:vMerge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 xml:space="preserve">     Проведение личного приема главой городского поселения Малиновский</w:t>
            </w:r>
          </w:p>
        </w:tc>
        <w:tc>
          <w:tcPr>
            <w:tcW w:w="1784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Вторник с 16:00 до 17:00</w:t>
            </w:r>
          </w:p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Запись по телефону 3-90-17</w:t>
            </w:r>
          </w:p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0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Глава городского поселения Малиновский</w:t>
            </w:r>
          </w:p>
        </w:tc>
      </w:tr>
      <w:tr w:rsidR="000D27DB" w:rsidRPr="000D27DB" w:rsidTr="00CB1BAE">
        <w:trPr>
          <w:trHeight w:val="1034"/>
        </w:trPr>
        <w:tc>
          <w:tcPr>
            <w:tcW w:w="486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334" w:type="dxa"/>
            <w:vAlign w:val="center"/>
          </w:tcPr>
          <w:p w:rsidR="000D27DB" w:rsidRPr="000D27DB" w:rsidRDefault="000D27DB" w:rsidP="000D27D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  <w:r w:rsidRPr="000D27DB">
              <w:rPr>
                <w:b/>
                <w:sz w:val="20"/>
                <w:szCs w:val="20"/>
              </w:rPr>
              <w:t>Объявление предостережения</w:t>
            </w:r>
          </w:p>
          <w:p w:rsidR="000D27DB" w:rsidRPr="000D27DB" w:rsidRDefault="000D27DB" w:rsidP="000D27D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0"/>
                <w:szCs w:val="20"/>
              </w:rPr>
            </w:pPr>
          </w:p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0D27DB">
              <w:rPr>
                <w:sz w:val="20"/>
                <w:szCs w:val="20"/>
              </w:rPr>
              <w:t>(В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0D27DB">
              <w:rPr>
                <w:sz w:val="20"/>
                <w:szCs w:val="20"/>
              </w:rPr>
              <w:t xml:space="preserve"> по обеспечению соблюдения обязательных требований)</w:t>
            </w:r>
          </w:p>
        </w:tc>
        <w:tc>
          <w:tcPr>
            <w:tcW w:w="3969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Объявление предостережения</w:t>
            </w:r>
            <w:r w:rsidRPr="000D27DB">
              <w:rPr>
                <w:sz w:val="20"/>
                <w:szCs w:val="20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1784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444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00" w:type="dxa"/>
            <w:vAlign w:val="center"/>
          </w:tcPr>
          <w:p w:rsidR="000D27DB" w:rsidRPr="000D27DB" w:rsidRDefault="000D27DB" w:rsidP="000D27DB">
            <w:pPr>
              <w:spacing w:line="259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0D27DB" w:rsidRPr="000D27DB" w:rsidRDefault="000D27DB" w:rsidP="000D27DB">
            <w:pPr>
              <w:jc w:val="both"/>
              <w:rPr>
                <w:sz w:val="20"/>
                <w:szCs w:val="20"/>
                <w:lang w:eastAsia="en-US"/>
              </w:rPr>
            </w:pPr>
            <w:r w:rsidRPr="000D27DB">
              <w:rPr>
                <w:sz w:val="20"/>
                <w:szCs w:val="20"/>
                <w:lang w:eastAsia="en-US"/>
              </w:rPr>
              <w:t>Администрация городского поселения Малиновский</w:t>
            </w:r>
          </w:p>
          <w:p w:rsidR="000D27DB" w:rsidRPr="000D27DB" w:rsidRDefault="000D27DB" w:rsidP="000D27DB">
            <w:pPr>
              <w:spacing w:line="259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D27DB" w:rsidRPr="000D27DB" w:rsidRDefault="000D27DB" w:rsidP="000D27DB">
      <w:pPr>
        <w:jc w:val="right"/>
      </w:pPr>
    </w:p>
    <w:p w:rsidR="000D27DB" w:rsidRPr="000D27DB" w:rsidRDefault="000D27DB" w:rsidP="000D27DB">
      <w:pPr>
        <w:contextualSpacing/>
        <w:jc w:val="right"/>
        <w:rPr>
          <w:rFonts w:eastAsia="Calibri"/>
        </w:rPr>
      </w:pPr>
    </w:p>
    <w:p w:rsidR="000D27DB" w:rsidRPr="000D27DB" w:rsidRDefault="000D27DB" w:rsidP="000D27DB">
      <w:pPr>
        <w:contextualSpacing/>
        <w:jc w:val="right"/>
        <w:rPr>
          <w:rFonts w:eastAsia="Calibri"/>
        </w:rPr>
      </w:pPr>
    </w:p>
    <w:p w:rsidR="000D27DB" w:rsidRPr="000D27DB" w:rsidRDefault="000D27DB" w:rsidP="000D27DB">
      <w:pPr>
        <w:contextualSpacing/>
        <w:jc w:val="right"/>
        <w:rPr>
          <w:rFonts w:eastAsia="Calibri"/>
        </w:rPr>
      </w:pPr>
    </w:p>
    <w:p w:rsidR="000D27DB" w:rsidRPr="000D27DB" w:rsidRDefault="000D27DB" w:rsidP="000D27DB">
      <w:pPr>
        <w:contextualSpacing/>
        <w:jc w:val="right"/>
        <w:rPr>
          <w:rFonts w:eastAsia="Calibri"/>
        </w:rPr>
      </w:pPr>
    </w:p>
    <w:sectPr w:rsidR="000D27DB" w:rsidRPr="000D27DB" w:rsidSect="00AA077E">
      <w:footerReference w:type="even" r:id="rId10"/>
      <w:footerReference w:type="default" r:id="rId11"/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66" w:rsidRDefault="00F57266" w:rsidP="00665625">
      <w:r>
        <w:separator/>
      </w:r>
    </w:p>
  </w:endnote>
  <w:endnote w:type="continuationSeparator" w:id="0">
    <w:p w:rsidR="00F57266" w:rsidRDefault="00F57266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DB" w:rsidRDefault="000D27DB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D27DB" w:rsidRDefault="000D2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DB" w:rsidRDefault="000D2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66" w:rsidRDefault="00F57266" w:rsidP="00665625">
      <w:r>
        <w:separator/>
      </w:r>
    </w:p>
  </w:footnote>
  <w:footnote w:type="continuationSeparator" w:id="0">
    <w:p w:rsidR="00F57266" w:rsidRDefault="00F57266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8747C"/>
    <w:multiLevelType w:val="multilevel"/>
    <w:tmpl w:val="FFB8E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8">
    <w:nsid w:val="2BD3786B"/>
    <w:multiLevelType w:val="multilevel"/>
    <w:tmpl w:val="C488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E745B"/>
    <w:multiLevelType w:val="multilevel"/>
    <w:tmpl w:val="1E620D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81ED1"/>
    <w:multiLevelType w:val="multilevel"/>
    <w:tmpl w:val="D402E1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2">
    <w:nsid w:val="56D741F7"/>
    <w:multiLevelType w:val="multilevel"/>
    <w:tmpl w:val="EA5C6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FB666CE"/>
    <w:multiLevelType w:val="multilevel"/>
    <w:tmpl w:val="72A21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6">
    <w:nsid w:val="745F286D"/>
    <w:multiLevelType w:val="multilevel"/>
    <w:tmpl w:val="39F4C2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0"/>
  </w:num>
  <w:num w:numId="5">
    <w:abstractNumId w:val="17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  <w:num w:numId="15">
    <w:abstractNumId w:val="14"/>
  </w:num>
  <w:num w:numId="16">
    <w:abstractNumId w:val="8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4302"/>
    <w:rsid w:val="000232D3"/>
    <w:rsid w:val="000330F0"/>
    <w:rsid w:val="00046B2C"/>
    <w:rsid w:val="00050DC4"/>
    <w:rsid w:val="00052136"/>
    <w:rsid w:val="000848A6"/>
    <w:rsid w:val="00087BCF"/>
    <w:rsid w:val="00087D82"/>
    <w:rsid w:val="00091DFA"/>
    <w:rsid w:val="00094F7D"/>
    <w:rsid w:val="00097743"/>
    <w:rsid w:val="000B3105"/>
    <w:rsid w:val="000B5E57"/>
    <w:rsid w:val="000C4FBA"/>
    <w:rsid w:val="000D27DB"/>
    <w:rsid w:val="000D3060"/>
    <w:rsid w:val="000D460D"/>
    <w:rsid w:val="000E3087"/>
    <w:rsid w:val="000E4C28"/>
    <w:rsid w:val="0015524E"/>
    <w:rsid w:val="0016598C"/>
    <w:rsid w:val="001756BF"/>
    <w:rsid w:val="00177E51"/>
    <w:rsid w:val="00185673"/>
    <w:rsid w:val="001927D9"/>
    <w:rsid w:val="00195A0F"/>
    <w:rsid w:val="001B40C6"/>
    <w:rsid w:val="001C234B"/>
    <w:rsid w:val="001D5E77"/>
    <w:rsid w:val="00212454"/>
    <w:rsid w:val="002131B1"/>
    <w:rsid w:val="00220620"/>
    <w:rsid w:val="00234770"/>
    <w:rsid w:val="00272D41"/>
    <w:rsid w:val="00274452"/>
    <w:rsid w:val="002B31FB"/>
    <w:rsid w:val="002B3B61"/>
    <w:rsid w:val="002B6E09"/>
    <w:rsid w:val="002F082A"/>
    <w:rsid w:val="002F5235"/>
    <w:rsid w:val="002F5FDC"/>
    <w:rsid w:val="00302C6A"/>
    <w:rsid w:val="003046F8"/>
    <w:rsid w:val="0031321F"/>
    <w:rsid w:val="00353ABC"/>
    <w:rsid w:val="00354136"/>
    <w:rsid w:val="0036065C"/>
    <w:rsid w:val="00377337"/>
    <w:rsid w:val="00391CEB"/>
    <w:rsid w:val="003A1733"/>
    <w:rsid w:val="003A71CC"/>
    <w:rsid w:val="003A73C9"/>
    <w:rsid w:val="003E4193"/>
    <w:rsid w:val="003E5A7E"/>
    <w:rsid w:val="003F45A7"/>
    <w:rsid w:val="00413EC7"/>
    <w:rsid w:val="004176E4"/>
    <w:rsid w:val="004314C8"/>
    <w:rsid w:val="004324A1"/>
    <w:rsid w:val="0043517D"/>
    <w:rsid w:val="004416CB"/>
    <w:rsid w:val="00451D38"/>
    <w:rsid w:val="00454371"/>
    <w:rsid w:val="004975BD"/>
    <w:rsid w:val="004C698D"/>
    <w:rsid w:val="004D1708"/>
    <w:rsid w:val="004D7B3D"/>
    <w:rsid w:val="004E1EF6"/>
    <w:rsid w:val="004F3ECA"/>
    <w:rsid w:val="00502ABA"/>
    <w:rsid w:val="00514AFE"/>
    <w:rsid w:val="005315F6"/>
    <w:rsid w:val="00540A02"/>
    <w:rsid w:val="0056606A"/>
    <w:rsid w:val="00570778"/>
    <w:rsid w:val="00577A51"/>
    <w:rsid w:val="0059491C"/>
    <w:rsid w:val="005E417A"/>
    <w:rsid w:val="005E60AC"/>
    <w:rsid w:val="005F208E"/>
    <w:rsid w:val="00616504"/>
    <w:rsid w:val="00623885"/>
    <w:rsid w:val="00625682"/>
    <w:rsid w:val="00633AC0"/>
    <w:rsid w:val="0063453B"/>
    <w:rsid w:val="00645249"/>
    <w:rsid w:val="0064682F"/>
    <w:rsid w:val="00650A84"/>
    <w:rsid w:val="00650C54"/>
    <w:rsid w:val="00653ECD"/>
    <w:rsid w:val="006605B9"/>
    <w:rsid w:val="00665625"/>
    <w:rsid w:val="00672B6B"/>
    <w:rsid w:val="00675B9E"/>
    <w:rsid w:val="00691F3A"/>
    <w:rsid w:val="006C2E17"/>
    <w:rsid w:val="006D1238"/>
    <w:rsid w:val="006E0F1A"/>
    <w:rsid w:val="006E23D8"/>
    <w:rsid w:val="00707236"/>
    <w:rsid w:val="00712BB8"/>
    <w:rsid w:val="00731231"/>
    <w:rsid w:val="00763673"/>
    <w:rsid w:val="00787A9F"/>
    <w:rsid w:val="007938CC"/>
    <w:rsid w:val="007C1E89"/>
    <w:rsid w:val="007D7512"/>
    <w:rsid w:val="007E31A3"/>
    <w:rsid w:val="007F69CB"/>
    <w:rsid w:val="0083104B"/>
    <w:rsid w:val="00837A65"/>
    <w:rsid w:val="00847510"/>
    <w:rsid w:val="0085339D"/>
    <w:rsid w:val="0086573E"/>
    <w:rsid w:val="00865835"/>
    <w:rsid w:val="008726D4"/>
    <w:rsid w:val="00882035"/>
    <w:rsid w:val="00886BF7"/>
    <w:rsid w:val="008B3D8F"/>
    <w:rsid w:val="008C670E"/>
    <w:rsid w:val="008D6272"/>
    <w:rsid w:val="008E0AB5"/>
    <w:rsid w:val="008F4CE5"/>
    <w:rsid w:val="00902963"/>
    <w:rsid w:val="00920161"/>
    <w:rsid w:val="00922227"/>
    <w:rsid w:val="0092691F"/>
    <w:rsid w:val="00927635"/>
    <w:rsid w:val="00927A20"/>
    <w:rsid w:val="009309B8"/>
    <w:rsid w:val="00933E03"/>
    <w:rsid w:val="00943A61"/>
    <w:rsid w:val="00943BDE"/>
    <w:rsid w:val="009469C6"/>
    <w:rsid w:val="00955B16"/>
    <w:rsid w:val="00956BAA"/>
    <w:rsid w:val="00960303"/>
    <w:rsid w:val="00960663"/>
    <w:rsid w:val="00961CC6"/>
    <w:rsid w:val="0097087D"/>
    <w:rsid w:val="00973871"/>
    <w:rsid w:val="00977DE0"/>
    <w:rsid w:val="00985065"/>
    <w:rsid w:val="00991843"/>
    <w:rsid w:val="00995E58"/>
    <w:rsid w:val="009A21D5"/>
    <w:rsid w:val="009A3594"/>
    <w:rsid w:val="009B5CE6"/>
    <w:rsid w:val="009C6C41"/>
    <w:rsid w:val="009C6F87"/>
    <w:rsid w:val="009E4A11"/>
    <w:rsid w:val="00A0297C"/>
    <w:rsid w:val="00A05C67"/>
    <w:rsid w:val="00A10EF7"/>
    <w:rsid w:val="00A26A27"/>
    <w:rsid w:val="00A3138E"/>
    <w:rsid w:val="00A36740"/>
    <w:rsid w:val="00A563E6"/>
    <w:rsid w:val="00A56BC5"/>
    <w:rsid w:val="00A61CCB"/>
    <w:rsid w:val="00A647C2"/>
    <w:rsid w:val="00A819C7"/>
    <w:rsid w:val="00A84B31"/>
    <w:rsid w:val="00A8595D"/>
    <w:rsid w:val="00A861C3"/>
    <w:rsid w:val="00AA077E"/>
    <w:rsid w:val="00AC11D6"/>
    <w:rsid w:val="00AD36A1"/>
    <w:rsid w:val="00AD7D01"/>
    <w:rsid w:val="00AE49FA"/>
    <w:rsid w:val="00B441D7"/>
    <w:rsid w:val="00B568E8"/>
    <w:rsid w:val="00B705BF"/>
    <w:rsid w:val="00B92AE2"/>
    <w:rsid w:val="00B932C2"/>
    <w:rsid w:val="00B970C3"/>
    <w:rsid w:val="00BA56ED"/>
    <w:rsid w:val="00BB337C"/>
    <w:rsid w:val="00BB750B"/>
    <w:rsid w:val="00BC42CB"/>
    <w:rsid w:val="00BC4BDC"/>
    <w:rsid w:val="00BC6858"/>
    <w:rsid w:val="00BD24BD"/>
    <w:rsid w:val="00BD268F"/>
    <w:rsid w:val="00BE242C"/>
    <w:rsid w:val="00C0524A"/>
    <w:rsid w:val="00C22BB0"/>
    <w:rsid w:val="00C62559"/>
    <w:rsid w:val="00C84ADA"/>
    <w:rsid w:val="00CB1EE6"/>
    <w:rsid w:val="00CE2D7A"/>
    <w:rsid w:val="00CF0855"/>
    <w:rsid w:val="00CF3359"/>
    <w:rsid w:val="00CF72EE"/>
    <w:rsid w:val="00D244D0"/>
    <w:rsid w:val="00D2590C"/>
    <w:rsid w:val="00D55392"/>
    <w:rsid w:val="00D60677"/>
    <w:rsid w:val="00D712C4"/>
    <w:rsid w:val="00D87E61"/>
    <w:rsid w:val="00D905AA"/>
    <w:rsid w:val="00D93504"/>
    <w:rsid w:val="00DA09FC"/>
    <w:rsid w:val="00DB113D"/>
    <w:rsid w:val="00DB3D3B"/>
    <w:rsid w:val="00DC231A"/>
    <w:rsid w:val="00DE1064"/>
    <w:rsid w:val="00DE18B5"/>
    <w:rsid w:val="00DF0C1A"/>
    <w:rsid w:val="00E20698"/>
    <w:rsid w:val="00E51FC5"/>
    <w:rsid w:val="00E5617E"/>
    <w:rsid w:val="00E71D9E"/>
    <w:rsid w:val="00E8084C"/>
    <w:rsid w:val="00E87E8F"/>
    <w:rsid w:val="00EA5D67"/>
    <w:rsid w:val="00EC5525"/>
    <w:rsid w:val="00ED1DA2"/>
    <w:rsid w:val="00ED3D1B"/>
    <w:rsid w:val="00EE3BA9"/>
    <w:rsid w:val="00F02C1F"/>
    <w:rsid w:val="00F11E47"/>
    <w:rsid w:val="00F140BD"/>
    <w:rsid w:val="00F1668E"/>
    <w:rsid w:val="00F17791"/>
    <w:rsid w:val="00F178C8"/>
    <w:rsid w:val="00F32A49"/>
    <w:rsid w:val="00F41D3A"/>
    <w:rsid w:val="00F57266"/>
    <w:rsid w:val="00F649BD"/>
    <w:rsid w:val="00F7258F"/>
    <w:rsid w:val="00F94B9C"/>
    <w:rsid w:val="00FA792A"/>
    <w:rsid w:val="00FB0D10"/>
    <w:rsid w:val="00FB45F7"/>
    <w:rsid w:val="00FC7EF9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441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416C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3E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3EC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C670E"/>
    <w:rPr>
      <w:color w:val="0000FF" w:themeColor="hyperlink"/>
      <w:u w:val="single"/>
    </w:rPr>
  </w:style>
  <w:style w:type="character" w:styleId="ac">
    <w:name w:val="page number"/>
    <w:rsid w:val="000D27DB"/>
  </w:style>
  <w:style w:type="table" w:customStyle="1" w:styleId="60">
    <w:name w:val="Сетка таблицы60"/>
    <w:basedOn w:val="a1"/>
    <w:next w:val="a8"/>
    <w:uiPriority w:val="59"/>
    <w:rsid w:val="000D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441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416C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3E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3EC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C670E"/>
    <w:rPr>
      <w:color w:val="0000FF" w:themeColor="hyperlink"/>
      <w:u w:val="single"/>
    </w:rPr>
  </w:style>
  <w:style w:type="character" w:styleId="ac">
    <w:name w:val="page number"/>
    <w:rsid w:val="000D27DB"/>
  </w:style>
  <w:style w:type="table" w:customStyle="1" w:styleId="60">
    <w:name w:val="Сетка таблицы60"/>
    <w:basedOn w:val="a1"/>
    <w:next w:val="a8"/>
    <w:uiPriority w:val="59"/>
    <w:rsid w:val="000D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6669-FAE3-4573-AC52-00F81AC0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2023-12-29T06:03:00Z</cp:lastPrinted>
  <dcterms:created xsi:type="dcterms:W3CDTF">2021-12-24T05:00:00Z</dcterms:created>
  <dcterms:modified xsi:type="dcterms:W3CDTF">2024-12-20T08:01:00Z</dcterms:modified>
</cp:coreProperties>
</file>