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CB" w:rsidRDefault="001B34CB" w:rsidP="001B34CB">
      <w:pPr>
        <w:pStyle w:val="af4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A375F7" w:rsidRDefault="00D76610">
      <w:pPr>
        <w:pStyle w:val="af4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Информация для налогоплательщиков</w:t>
      </w:r>
    </w:p>
    <w:bookmarkEnd w:id="0"/>
    <w:p w:rsidR="00A375F7" w:rsidRDefault="00D76610">
      <w:pPr>
        <w:pStyle w:val="af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Департамент финансов Ханты-Мансийского автономного округа – Югры (далее </w:t>
      </w:r>
      <w:proofErr w:type="spellStart"/>
      <w:r>
        <w:rPr>
          <w:rFonts w:eastAsia="Calibri"/>
          <w:sz w:val="28"/>
          <w:szCs w:val="28"/>
        </w:rPr>
        <w:t>Депфин</w:t>
      </w:r>
      <w:proofErr w:type="spellEnd"/>
      <w:r>
        <w:rPr>
          <w:rFonts w:eastAsia="Calibri"/>
          <w:sz w:val="28"/>
          <w:szCs w:val="28"/>
        </w:rPr>
        <w:t xml:space="preserve"> Югры, уполномоченный орган) информирует об объектах, которыми с 1 января 2024 года будет дополнен перечень объектов недвижимого имущества, в отношении которых налоговая база определяется ка</w:t>
      </w:r>
      <w:r w:rsidR="00654248">
        <w:rPr>
          <w:rFonts w:eastAsia="Calibri"/>
          <w:sz w:val="28"/>
          <w:szCs w:val="28"/>
        </w:rPr>
        <w:t>к кадастровая стоимость (далее</w:t>
      </w:r>
      <w:r>
        <w:rPr>
          <w:rFonts w:eastAsia="Calibri"/>
          <w:sz w:val="28"/>
          <w:szCs w:val="28"/>
        </w:rPr>
        <w:t xml:space="preserve"> Перечень), в соответствии с пунктами 7, 10 статьи 378.2 Налогового кодекса Российской Федерации (далее Кодекс).</w:t>
      </w:r>
      <w:proofErr w:type="gramEnd"/>
    </w:p>
    <w:p w:rsidR="00A375F7" w:rsidRDefault="00D76610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Ранее сформированный Перечень на 2023 год дополняется объектами недвижимости </w:t>
      </w:r>
      <w:r>
        <w:rPr>
          <w:bCs/>
          <w:sz w:val="28"/>
          <w:szCs w:val="28"/>
        </w:rPr>
        <w:t>к</w:t>
      </w:r>
      <w:r w:rsidR="00F80388">
        <w:rPr>
          <w:bCs/>
          <w:sz w:val="28"/>
          <w:szCs w:val="28"/>
        </w:rPr>
        <w:t>оммерческого назначения (далее</w:t>
      </w:r>
      <w:r>
        <w:rPr>
          <w:bCs/>
          <w:sz w:val="28"/>
          <w:szCs w:val="28"/>
        </w:rPr>
        <w:t xml:space="preserve"> предварительный перечень), поименованными в подпунктах 1 и 2 пункта 1</w:t>
      </w:r>
      <w:r w:rsidR="00F803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статьи 378.2 Кодекса, как фактически используемыми организациями и физическими лицами (индивидуальными предпринимателями и гражданами) для размещения офисов, торговых объектов, объектов общественного питания и бытового обслуживания, так и предназначенными для использования в указанных </w:t>
      </w:r>
      <w:r>
        <w:rPr>
          <w:sz w:val="28"/>
          <w:szCs w:val="28"/>
        </w:rPr>
        <w:t>целях.</w:t>
      </w:r>
      <w:proofErr w:type="gramEnd"/>
    </w:p>
    <w:p w:rsidR="00A375F7" w:rsidRDefault="00D7661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перечень в течение сентября-ноября 2023 года может быть изменен в связи с дополнением новыми объектами и (или) исключением отдельных объектов по обращениям муниципальных образований или собственников объектов.</w:t>
      </w:r>
    </w:p>
    <w:p w:rsidR="00A375F7" w:rsidRDefault="00D7661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 объектов недвижимости рекомендуется урегулировать с уполномоченным органом вопросы по включению либо не включению объектов в предварительный перечень до наступления налогового периода 2024 года.</w:t>
      </w:r>
    </w:p>
    <w:p w:rsidR="00A375F7" w:rsidRDefault="00D7661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Окончательный Перечень на 2024 год, включающий объекты из Перечня на 2023 год и предварительного перечня, согласно пунктам 1, 5 статьи 5 Кодекса, будет утвержден приказом </w:t>
      </w:r>
      <w:proofErr w:type="spellStart"/>
      <w:r>
        <w:rPr>
          <w:sz w:val="28"/>
          <w:szCs w:val="28"/>
        </w:rPr>
        <w:t>Депфина</w:t>
      </w:r>
      <w:proofErr w:type="spellEnd"/>
      <w:r>
        <w:rPr>
          <w:sz w:val="28"/>
          <w:szCs w:val="28"/>
        </w:rPr>
        <w:t xml:space="preserve"> Югры до 1 декабря 2023 года и размещен на официальном сайте </w:t>
      </w:r>
      <w:hyperlink r:id="rId7" w:tooltip="http://yandex.ru/clck/jsredir?bu=uniq1517489891048290855&amp;from=yandex.ru%3Bsearch%2F%3Bweb%3B%3B&amp;text=&amp;etext=1684.E2QGyLJy045mXhNhXAchpw-JfGGO1mM2bYlbEL_puBGSZmhWWobQYGWAGNenOPTZtkaluYQmEYYiynv67jyMkLL_GawcIiwCRr7PCyUKpqJjpGkOXpM9Bc6CmVc0f0hA.78db4ff40d9d79f5b3" w:history="1">
        <w:r>
          <w:rPr>
            <w:rStyle w:val="hmaodepartmentemail"/>
            <w:rFonts w:eastAsiaTheme="minorHAnsi"/>
            <w:color w:val="0000FF"/>
            <w:sz w:val="28"/>
            <w:szCs w:val="28"/>
            <w:u w:val="single"/>
          </w:rPr>
          <w:t>d</w:t>
        </w:r>
        <w:r>
          <w:rPr>
            <w:rStyle w:val="hmaodepartmentemail"/>
            <w:color w:val="0000FF"/>
            <w:sz w:val="28"/>
            <w:szCs w:val="28"/>
            <w:u w:val="single"/>
          </w:rPr>
          <w:t>epfin.admhmao.ru</w:t>
        </w:r>
      </w:hyperlink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«Налоговая политика» по ссылке: «Нормативные правовые акты в сфере налогообложения» / «Приказы Департамента финансов Ханты-Мансийского автономного округа – Югры».</w:t>
      </w:r>
    </w:p>
    <w:p w:rsidR="00A375F7" w:rsidRDefault="00D7661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вопросам включения объектов недвижимости в </w:t>
      </w:r>
      <w:r w:rsidR="00F80388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на налоговый период 2024 года можно получить по телефонам: 8(3467) 360-300 (доб. 4246, 4239 или 4244) (отдел налоговой политики Управления доходов и налоговой политики </w:t>
      </w:r>
      <w:proofErr w:type="spellStart"/>
      <w:r>
        <w:rPr>
          <w:sz w:val="28"/>
          <w:szCs w:val="28"/>
        </w:rPr>
        <w:t>Депфина</w:t>
      </w:r>
      <w:proofErr w:type="spellEnd"/>
      <w:r>
        <w:rPr>
          <w:sz w:val="28"/>
          <w:szCs w:val="28"/>
        </w:rPr>
        <w:t xml:space="preserve"> Югры).</w:t>
      </w:r>
    </w:p>
    <w:p w:rsidR="00A375F7" w:rsidRDefault="00A375F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375F7" w:rsidSect="00301E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C6" w:rsidRDefault="00A160C6">
      <w:pPr>
        <w:spacing w:after="0" w:line="240" w:lineRule="auto"/>
      </w:pPr>
      <w:r>
        <w:separator/>
      </w:r>
    </w:p>
  </w:endnote>
  <w:endnote w:type="continuationSeparator" w:id="0">
    <w:p w:rsidR="00A160C6" w:rsidRDefault="00A1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C6" w:rsidRDefault="00A160C6">
      <w:pPr>
        <w:spacing w:after="0" w:line="240" w:lineRule="auto"/>
      </w:pPr>
      <w:r>
        <w:separator/>
      </w:r>
    </w:p>
  </w:footnote>
  <w:footnote w:type="continuationSeparator" w:id="0">
    <w:p w:rsidR="00A160C6" w:rsidRDefault="00A1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F7"/>
    <w:rsid w:val="000E02D6"/>
    <w:rsid w:val="001B34CB"/>
    <w:rsid w:val="002C4D6D"/>
    <w:rsid w:val="00301EB4"/>
    <w:rsid w:val="00511572"/>
    <w:rsid w:val="00654248"/>
    <w:rsid w:val="00961610"/>
    <w:rsid w:val="00A160C6"/>
    <w:rsid w:val="00A375F7"/>
    <w:rsid w:val="00B106DA"/>
    <w:rsid w:val="00C31C0C"/>
    <w:rsid w:val="00C343F1"/>
    <w:rsid w:val="00D76610"/>
    <w:rsid w:val="00DF7249"/>
    <w:rsid w:val="00F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375F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375F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375F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375F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375F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375F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375F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375F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375F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375F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375F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375F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375F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375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375F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375F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375F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375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75F7"/>
    <w:pPr>
      <w:ind w:left="720"/>
      <w:contextualSpacing/>
    </w:pPr>
  </w:style>
  <w:style w:type="paragraph" w:styleId="a4">
    <w:name w:val="No Spacing"/>
    <w:uiPriority w:val="1"/>
    <w:qFormat/>
    <w:rsid w:val="00A375F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375F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375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375F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375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75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75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375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375F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375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A375F7"/>
  </w:style>
  <w:style w:type="paragraph" w:customStyle="1" w:styleId="10">
    <w:name w:val="Нижний колонтитул1"/>
    <w:basedOn w:val="a"/>
    <w:link w:val="CaptionChar"/>
    <w:uiPriority w:val="99"/>
    <w:unhideWhenUsed/>
    <w:rsid w:val="00A375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375F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375F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375F7"/>
  </w:style>
  <w:style w:type="table" w:styleId="ab">
    <w:name w:val="Table Grid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375F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75F7"/>
    <w:rPr>
      <w:sz w:val="18"/>
    </w:rPr>
  </w:style>
  <w:style w:type="character" w:styleId="ae">
    <w:name w:val="footnote reference"/>
    <w:basedOn w:val="a0"/>
    <w:uiPriority w:val="99"/>
    <w:unhideWhenUsed/>
    <w:rsid w:val="00A375F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75F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75F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75F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375F7"/>
    <w:pPr>
      <w:spacing w:after="57"/>
    </w:pPr>
  </w:style>
  <w:style w:type="paragraph" w:styleId="22">
    <w:name w:val="toc 2"/>
    <w:basedOn w:val="a"/>
    <w:next w:val="a"/>
    <w:uiPriority w:val="39"/>
    <w:unhideWhenUsed/>
    <w:rsid w:val="00A375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75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75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75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75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75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75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75F7"/>
    <w:pPr>
      <w:spacing w:after="57"/>
      <w:ind w:left="2268"/>
    </w:pPr>
  </w:style>
  <w:style w:type="paragraph" w:styleId="af2">
    <w:name w:val="TOC Heading"/>
    <w:uiPriority w:val="39"/>
    <w:unhideWhenUsed/>
    <w:rsid w:val="00A375F7"/>
  </w:style>
  <w:style w:type="paragraph" w:styleId="af3">
    <w:name w:val="table of figures"/>
    <w:basedOn w:val="a"/>
    <w:next w:val="a"/>
    <w:uiPriority w:val="99"/>
    <w:unhideWhenUsed/>
    <w:rsid w:val="00A375F7"/>
    <w:pPr>
      <w:spacing w:after="0"/>
    </w:pPr>
  </w:style>
  <w:style w:type="paragraph" w:styleId="af4">
    <w:name w:val="Normal (Web)"/>
    <w:basedOn w:val="a"/>
    <w:uiPriority w:val="99"/>
    <w:unhideWhenUsed/>
    <w:rsid w:val="00A3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rsid w:val="00A375F7"/>
    <w:rPr>
      <w:color w:val="0000FF"/>
      <w:u w:val="single"/>
    </w:rPr>
  </w:style>
  <w:style w:type="character" w:customStyle="1" w:styleId="hmaodepartmentemail">
    <w:name w:val="hmao_department_email"/>
    <w:basedOn w:val="a0"/>
    <w:rsid w:val="00A375F7"/>
  </w:style>
  <w:style w:type="paragraph" w:styleId="af6">
    <w:name w:val="Balloon Text"/>
    <w:basedOn w:val="a"/>
    <w:link w:val="af7"/>
    <w:uiPriority w:val="99"/>
    <w:semiHidden/>
    <w:unhideWhenUsed/>
    <w:rsid w:val="000E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0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375F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375F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375F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375F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375F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375F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375F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375F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375F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375F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375F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375F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375F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375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375F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375F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375F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375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75F7"/>
    <w:pPr>
      <w:ind w:left="720"/>
      <w:contextualSpacing/>
    </w:pPr>
  </w:style>
  <w:style w:type="paragraph" w:styleId="a4">
    <w:name w:val="No Spacing"/>
    <w:uiPriority w:val="1"/>
    <w:qFormat/>
    <w:rsid w:val="00A375F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375F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375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375F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375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75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75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375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375F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375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A375F7"/>
  </w:style>
  <w:style w:type="paragraph" w:customStyle="1" w:styleId="10">
    <w:name w:val="Нижний колонтитул1"/>
    <w:basedOn w:val="a"/>
    <w:link w:val="CaptionChar"/>
    <w:uiPriority w:val="99"/>
    <w:unhideWhenUsed/>
    <w:rsid w:val="00A375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375F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375F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375F7"/>
  </w:style>
  <w:style w:type="table" w:styleId="ab">
    <w:name w:val="Table Grid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37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75F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75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375F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75F7"/>
    <w:rPr>
      <w:sz w:val="18"/>
    </w:rPr>
  </w:style>
  <w:style w:type="character" w:styleId="ae">
    <w:name w:val="footnote reference"/>
    <w:basedOn w:val="a0"/>
    <w:uiPriority w:val="99"/>
    <w:unhideWhenUsed/>
    <w:rsid w:val="00A375F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75F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75F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75F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375F7"/>
    <w:pPr>
      <w:spacing w:after="57"/>
    </w:pPr>
  </w:style>
  <w:style w:type="paragraph" w:styleId="22">
    <w:name w:val="toc 2"/>
    <w:basedOn w:val="a"/>
    <w:next w:val="a"/>
    <w:uiPriority w:val="39"/>
    <w:unhideWhenUsed/>
    <w:rsid w:val="00A375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75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75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75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75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75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75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75F7"/>
    <w:pPr>
      <w:spacing w:after="57"/>
      <w:ind w:left="2268"/>
    </w:pPr>
  </w:style>
  <w:style w:type="paragraph" w:styleId="af2">
    <w:name w:val="TOC Heading"/>
    <w:uiPriority w:val="39"/>
    <w:unhideWhenUsed/>
    <w:rsid w:val="00A375F7"/>
  </w:style>
  <w:style w:type="paragraph" w:styleId="af3">
    <w:name w:val="table of figures"/>
    <w:basedOn w:val="a"/>
    <w:next w:val="a"/>
    <w:uiPriority w:val="99"/>
    <w:unhideWhenUsed/>
    <w:rsid w:val="00A375F7"/>
    <w:pPr>
      <w:spacing w:after="0"/>
    </w:pPr>
  </w:style>
  <w:style w:type="paragraph" w:styleId="af4">
    <w:name w:val="Normal (Web)"/>
    <w:basedOn w:val="a"/>
    <w:uiPriority w:val="99"/>
    <w:unhideWhenUsed/>
    <w:rsid w:val="00A3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rsid w:val="00A375F7"/>
    <w:rPr>
      <w:color w:val="0000FF"/>
      <w:u w:val="single"/>
    </w:rPr>
  </w:style>
  <w:style w:type="character" w:customStyle="1" w:styleId="hmaodepartmentemail">
    <w:name w:val="hmao_department_email"/>
    <w:basedOn w:val="a0"/>
    <w:rsid w:val="00A375F7"/>
  </w:style>
  <w:style w:type="paragraph" w:styleId="af6">
    <w:name w:val="Balloon Text"/>
    <w:basedOn w:val="a"/>
    <w:link w:val="af7"/>
    <w:uiPriority w:val="99"/>
    <w:semiHidden/>
    <w:unhideWhenUsed/>
    <w:rsid w:val="000E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7489891048290855&amp;from=yandex.ru%3Bsearch%2F%3Bweb%3B%3B&amp;text=&amp;etext=1684.E2QGyLJy045mXhNhXAchpw-JfGGO1mM2bYlbEL_puBGSZmhWWobQYGWAGNenOPTZtkaluYQmEYYiynv67jyMkLL_GawcIiwCRr7PCyUKpqJjpGkOXpM9Bc6CmVc0f0hA.78db4ff40d9d79f5b3c06eb397960e72f5fb6cd0&amp;uuid=&amp;state=PEtFfuTeVD4jaxywoSUvtB2i7c0_vxGdKJBUN48dhRaQEew_4vPgtaHQTbCUXI3yXF7gMIt8Es9RFLtOmtvshg,,&amp;&amp;cst=AiuY0DBWFJ4BWM_uhLTTxK6KUL3uTuZv6uuL5q-hVEAipg65I4uwb209RIPJoPb_9jgZ0OryOv94AdFV4SUzhD5RuXaeFLpRMfci4y6UxVDO8pNhIMfAetJRmWpmsQ_dGo9ndUmZMuRx2ue12rKlJuxLt1w3Eb8UBfVPyEjGcfY4WvZKKenx6r9Rx860ZFXkXiZ7NJ9-vxk0xE-aMdHyAKfuuUoUbwvkGm6UkLUffVVBofAu3e04Tg,,&amp;data=UlNrNmk5WktYejY4cHFySjRXSWhXQ2lkcGhXMHZHUERwT3pROXVsOHVPWHhJN3dGWTRqUGNGcjhtbEE1d2FvUGN4N3J4WGZCN3ExeHZMOEVITGFiVDFfemJOZTZmZXBaM2Y5X1BVbmlmcncs&amp;sign=e14da893942f7ae83ffa347dfbb530e7&amp;keyno=0&amp;b64e=2&amp;ref=orjY4mGPRjk5boDnW0uvlrrd71vZw9kpjly_ySFdX80,&amp;l10n=ru&amp;cts=1517490690387&amp;mc=3.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vaseninaev</dc:creator>
  <cp:lastModifiedBy>Пользователь</cp:lastModifiedBy>
  <cp:revision>2</cp:revision>
  <cp:lastPrinted>2023-11-13T05:02:00Z</cp:lastPrinted>
  <dcterms:created xsi:type="dcterms:W3CDTF">2023-11-16T07:04:00Z</dcterms:created>
  <dcterms:modified xsi:type="dcterms:W3CDTF">2023-11-16T07:04:00Z</dcterms:modified>
</cp:coreProperties>
</file>